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22" w:rsidRDefault="00974C22" w:rsidP="00974C22">
      <w:pPr>
        <w:jc w:val="center"/>
        <w:rPr>
          <w:noProof/>
          <w:lang w:eastAsia="it-IT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49"/>
        <w:gridCol w:w="1536"/>
        <w:gridCol w:w="1677"/>
        <w:gridCol w:w="1842"/>
      </w:tblGrid>
      <w:tr w:rsidR="003E007C" w:rsidTr="003E007C">
        <w:trPr>
          <w:trHeight w:val="2125"/>
        </w:trPr>
        <w:tc>
          <w:tcPr>
            <w:tcW w:w="2093" w:type="dxa"/>
            <w:shd w:val="clear" w:color="auto" w:fill="auto"/>
          </w:tcPr>
          <w:p w:rsidR="00863F79" w:rsidRPr="00D33F10" w:rsidRDefault="00863F79" w:rsidP="0056727B">
            <w:pPr>
              <w:rPr>
                <w:rFonts w:ascii="Calibri" w:eastAsia="Calibri" w:hAnsi="Calibri"/>
                <w:noProof/>
                <w:sz w:val="16"/>
                <w:szCs w:val="16"/>
                <w:lang w:eastAsia="it-IT"/>
              </w:rPr>
            </w:pPr>
          </w:p>
          <w:p w:rsidR="00863F79" w:rsidRPr="00422D67" w:rsidRDefault="00863F79" w:rsidP="0056727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BC5838D" wp14:editId="03547DE9">
                  <wp:extent cx="1181100" cy="535186"/>
                  <wp:effectExtent l="0" t="0" r="0" b="0"/>
                  <wp:docPr id="8" name="Immagine 8" descr="C:\Users\utente\AppData\Local\Temp\logounisale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AppData\Local\Temp\logounisalen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02" cy="53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9" w:rsidRPr="00422D67" w:rsidRDefault="00863F79" w:rsidP="0056727B">
            <w:pPr>
              <w:rPr>
                <w:noProof/>
                <w:lang w:eastAsia="it-IT"/>
              </w:rPr>
            </w:pPr>
          </w:p>
          <w:p w:rsidR="00863F79" w:rsidRPr="00D33F10" w:rsidRDefault="00863F79" w:rsidP="005672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63F79" w:rsidRDefault="00863F79" w:rsidP="0056727B">
            <w:pPr>
              <w:rPr>
                <w:rFonts w:ascii="Calibri" w:eastAsia="Calibri" w:hAnsi="Calibri"/>
                <w:noProof/>
                <w:sz w:val="10"/>
                <w:szCs w:val="10"/>
                <w:lang w:eastAsia="it-IT"/>
              </w:rPr>
            </w:pPr>
          </w:p>
          <w:p w:rsidR="00863F79" w:rsidRDefault="00863F79" w:rsidP="0056727B">
            <w:pPr>
              <w:rPr>
                <w:rFonts w:ascii="Calibri" w:eastAsia="Calibri" w:hAnsi="Calibri"/>
                <w:noProof/>
                <w:sz w:val="10"/>
                <w:szCs w:val="10"/>
                <w:lang w:eastAsia="it-IT"/>
              </w:rPr>
            </w:pPr>
            <w:r>
              <w:rPr>
                <w:rFonts w:ascii="Calibri" w:eastAsia="Calibri" w:hAnsi="Calibri"/>
                <w:noProof/>
                <w:sz w:val="10"/>
                <w:szCs w:val="10"/>
                <w:lang w:eastAsia="it-IT"/>
              </w:rPr>
              <w:drawing>
                <wp:inline distT="0" distB="0" distL="0" distR="0" wp14:anchorId="5B6F0446" wp14:editId="4D03C6DA">
                  <wp:extent cx="520700" cy="520700"/>
                  <wp:effectExtent l="0" t="0" r="0" b="0"/>
                  <wp:docPr id="7" name="Immagine 7" descr="nuovo logo commerciali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nuovo logo commerciali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9" w:rsidRPr="00414502" w:rsidRDefault="00863F79" w:rsidP="0056727B">
            <w:pPr>
              <w:rPr>
                <w:rFonts w:ascii="Calibri" w:eastAsia="Calibri" w:hAnsi="Calibri"/>
                <w:noProof/>
                <w:sz w:val="10"/>
                <w:szCs w:val="10"/>
                <w:lang w:eastAsia="it-IT"/>
              </w:rPr>
            </w:pPr>
            <w:r w:rsidRPr="00D33F10">
              <w:rPr>
                <w:rFonts w:ascii="Book Antiqua" w:eastAsia="Calibri" w:hAnsi="Book Antiqua"/>
                <w:b/>
                <w:sz w:val="10"/>
                <w:szCs w:val="10"/>
              </w:rPr>
              <w:t>OR</w:t>
            </w:r>
            <w:r>
              <w:rPr>
                <w:rFonts w:ascii="Book Antiqua" w:eastAsia="Calibri" w:hAnsi="Book Antiqua"/>
                <w:b/>
                <w:sz w:val="10"/>
                <w:szCs w:val="10"/>
              </w:rPr>
              <w:t>DINE DEI DOTTORI COMMERCIALISTIE DEGLI ESPERTI CONTABILI</w:t>
            </w:r>
            <w:r w:rsidRPr="00D33F10">
              <w:rPr>
                <w:rFonts w:ascii="Book Antiqua" w:eastAsia="Calibri" w:hAnsi="Book Antiqua"/>
                <w:sz w:val="10"/>
                <w:szCs w:val="10"/>
              </w:rPr>
              <w:t>CIRCOSCRIZIONE DEL TRIBUNALE DI LECCE</w:t>
            </w:r>
          </w:p>
          <w:p w:rsidR="00863F79" w:rsidRPr="00D33F10" w:rsidRDefault="00863F79" w:rsidP="005672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63F79" w:rsidRDefault="00863F79" w:rsidP="0056727B">
            <w:pPr>
              <w:rPr>
                <w:rFonts w:ascii="Book Antiqua" w:eastAsia="Calibri" w:hAnsi="Book Antiqua"/>
                <w:noProof/>
                <w:sz w:val="12"/>
                <w:szCs w:val="12"/>
                <w:lang w:eastAsia="it-IT"/>
              </w:rPr>
            </w:pPr>
          </w:p>
          <w:p w:rsidR="00863F79" w:rsidRDefault="00863F79" w:rsidP="003E007C">
            <w:pPr>
              <w:jc w:val="center"/>
              <w:rPr>
                <w:rFonts w:ascii="Book Antiqua" w:eastAsia="Calibri" w:hAnsi="Book Antiqua"/>
                <w:sz w:val="12"/>
                <w:szCs w:val="12"/>
              </w:rPr>
            </w:pPr>
            <w:r>
              <w:rPr>
                <w:rFonts w:ascii="Book Antiqua" w:eastAsia="Calibri" w:hAnsi="Book Antiqua"/>
                <w:noProof/>
                <w:sz w:val="12"/>
                <w:szCs w:val="12"/>
                <w:lang w:eastAsia="it-IT"/>
              </w:rPr>
              <w:drawing>
                <wp:inline distT="0" distB="0" distL="0" distR="0" wp14:anchorId="24F06660" wp14:editId="359427CC">
                  <wp:extent cx="571500" cy="520700"/>
                  <wp:effectExtent l="0" t="0" r="0" b="0"/>
                  <wp:docPr id="6" name="Immagine 6" descr="simbolo_fond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imbolo_fond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9" w:rsidRPr="00414502" w:rsidRDefault="00863F79" w:rsidP="0056727B">
            <w:pPr>
              <w:rPr>
                <w:rFonts w:ascii="Book Antiqua" w:eastAsia="Calibri" w:hAnsi="Book Antiqua"/>
                <w:sz w:val="12"/>
                <w:szCs w:val="12"/>
              </w:rPr>
            </w:pPr>
            <w:r>
              <w:rPr>
                <w:rFonts w:ascii="Book Antiqua" w:eastAsia="Calibri" w:hAnsi="Book Antiqua"/>
                <w:b/>
                <w:sz w:val="10"/>
                <w:szCs w:val="10"/>
              </w:rPr>
              <w:t>FONDAZIONE MESSAPIA</w:t>
            </w:r>
            <w:r w:rsidRPr="00D33F10">
              <w:rPr>
                <w:rFonts w:ascii="Book Antiqua" w:eastAsia="Calibri" w:hAnsi="Book Antiqua"/>
                <w:sz w:val="10"/>
                <w:szCs w:val="10"/>
              </w:rPr>
              <w:t>FONDAZ</w:t>
            </w:r>
            <w:r>
              <w:rPr>
                <w:rFonts w:ascii="Book Antiqua" w:eastAsia="Calibri" w:hAnsi="Book Antiqua"/>
                <w:sz w:val="10"/>
                <w:szCs w:val="10"/>
              </w:rPr>
              <w:t>IONE DEI DOTTORI COMMERCIALISTI</w:t>
            </w:r>
            <w:r w:rsidRPr="00D33F10">
              <w:rPr>
                <w:rFonts w:ascii="Book Antiqua" w:eastAsia="Calibri" w:hAnsi="Book Antiqua"/>
                <w:sz w:val="10"/>
                <w:szCs w:val="10"/>
              </w:rPr>
              <w:t>E DEGLI ESPERTI CONTABILI DI LECCE</w:t>
            </w:r>
          </w:p>
          <w:p w:rsidR="00863F79" w:rsidRPr="00D33F10" w:rsidRDefault="00863F79" w:rsidP="005672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863F79" w:rsidRPr="00D33F10" w:rsidRDefault="00863F79" w:rsidP="0056727B">
            <w:pPr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</w:pPr>
          </w:p>
          <w:p w:rsidR="00863F79" w:rsidRPr="00D33F10" w:rsidRDefault="00863F79" w:rsidP="0056727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FC79C6C" wp14:editId="77C89081">
                  <wp:extent cx="838200" cy="787400"/>
                  <wp:effectExtent l="0" t="0" r="0" b="0"/>
                  <wp:docPr id="5" name="Immagine 5" descr="C:\Users\utente\Desktop\logoNotari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C:\Users\utente\Desktop\logoNotari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auto"/>
          </w:tcPr>
          <w:p w:rsidR="00863F79" w:rsidRPr="00D33F10" w:rsidRDefault="00863F79" w:rsidP="0056727B">
            <w:pPr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</w:pPr>
          </w:p>
          <w:p w:rsidR="00863F79" w:rsidRPr="00D33F10" w:rsidRDefault="00863F79" w:rsidP="0056727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45CAAAF" wp14:editId="520CE54C">
                  <wp:extent cx="977900" cy="629342"/>
                  <wp:effectExtent l="0" t="0" r="0" b="0"/>
                  <wp:docPr id="3" name="Immagine 3" descr="C:\Users\utente\Desktop\valorizzazione ricerca\corso di formazione brevetto\logo ingegen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valorizzazione ricerca\corso di formazione brevetto\logo ingegen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2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3E007C" w:rsidRDefault="003E007C" w:rsidP="0056727B">
            <w:pPr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</w:pPr>
          </w:p>
          <w:p w:rsidR="003E007C" w:rsidRDefault="003E007C" w:rsidP="003E007C">
            <w:pPr>
              <w:jc w:val="left"/>
              <w:rPr>
                <w:rFonts w:ascii="Calibri" w:eastAsia="Calibri" w:hAnsi="Calibri"/>
                <w:sz w:val="22"/>
                <w:szCs w:val="22"/>
                <w:lang w:eastAsia="it-IT"/>
              </w:rPr>
            </w:pPr>
          </w:p>
          <w:p w:rsidR="003E007C" w:rsidRDefault="003E007C" w:rsidP="003E007C">
            <w:pPr>
              <w:jc w:val="left"/>
              <w:rPr>
                <w:rFonts w:ascii="Calibri" w:eastAsia="Calibri" w:hAnsi="Calibri"/>
                <w:sz w:val="22"/>
                <w:szCs w:val="22"/>
                <w:lang w:eastAsia="it-IT"/>
              </w:rPr>
            </w:pPr>
          </w:p>
          <w:p w:rsidR="003E007C" w:rsidRPr="006A34AF" w:rsidRDefault="003E007C" w:rsidP="003E007C">
            <w:pPr>
              <w:jc w:val="left"/>
              <w:rPr>
                <w:b/>
                <w:i/>
                <w:noProof/>
                <w:sz w:val="12"/>
                <w:szCs w:val="12"/>
                <w:lang w:eastAsia="it-IT"/>
              </w:rPr>
            </w:pPr>
            <w:r w:rsidRPr="006A34AF">
              <w:rPr>
                <w:b/>
                <w:i/>
                <w:noProof/>
                <w:sz w:val="12"/>
                <w:szCs w:val="12"/>
                <w:lang w:eastAsia="it-IT"/>
              </w:rPr>
              <w:t xml:space="preserve">ORDINE </w:t>
            </w:r>
            <w:r>
              <w:rPr>
                <w:b/>
                <w:i/>
                <w:noProof/>
                <w:sz w:val="12"/>
                <w:szCs w:val="12"/>
                <w:lang w:eastAsia="it-IT"/>
              </w:rPr>
              <w:t xml:space="preserve">DEGLI </w:t>
            </w:r>
            <w:r w:rsidRPr="006A34AF">
              <w:rPr>
                <w:b/>
                <w:i/>
                <w:noProof/>
                <w:sz w:val="12"/>
                <w:szCs w:val="12"/>
                <w:lang w:eastAsia="it-IT"/>
              </w:rPr>
              <w:t>AVVOCATI</w:t>
            </w:r>
          </w:p>
          <w:p w:rsidR="00863F79" w:rsidRPr="003E007C" w:rsidRDefault="003E007C" w:rsidP="003E007C">
            <w:pPr>
              <w:rPr>
                <w:rFonts w:ascii="Calibri" w:eastAsia="Calibri" w:hAnsi="Calibri"/>
                <w:sz w:val="22"/>
                <w:szCs w:val="22"/>
                <w:lang w:eastAsia="it-IT"/>
              </w:rPr>
            </w:pPr>
            <w:r w:rsidRPr="006A34AF">
              <w:rPr>
                <w:b/>
                <w:i/>
                <w:noProof/>
                <w:sz w:val="12"/>
                <w:szCs w:val="12"/>
                <w:lang w:eastAsia="it-IT"/>
              </w:rPr>
              <w:t>Presso la C</w:t>
            </w:r>
            <w:r>
              <w:rPr>
                <w:b/>
                <w:i/>
                <w:noProof/>
                <w:sz w:val="12"/>
                <w:szCs w:val="12"/>
                <w:lang w:eastAsia="it-IT"/>
              </w:rPr>
              <w:t>o</w:t>
            </w:r>
            <w:r w:rsidRPr="006A34AF">
              <w:rPr>
                <w:b/>
                <w:i/>
                <w:noProof/>
                <w:sz w:val="12"/>
                <w:szCs w:val="12"/>
                <w:lang w:eastAsia="it-IT"/>
              </w:rPr>
              <w:t xml:space="preserve">rte di </w:t>
            </w:r>
            <w:r w:rsidR="00380760">
              <w:rPr>
                <w:b/>
                <w:i/>
                <w:noProof/>
                <w:sz w:val="12"/>
                <w:szCs w:val="12"/>
                <w:lang w:eastAsia="it-IT"/>
              </w:rPr>
              <w:t>Ap</w:t>
            </w:r>
            <w:r w:rsidRPr="006A34AF">
              <w:rPr>
                <w:b/>
                <w:i/>
                <w:noProof/>
                <w:sz w:val="12"/>
                <w:szCs w:val="12"/>
                <w:lang w:eastAsia="it-IT"/>
              </w:rPr>
              <w:t>pello di Lecce</w:t>
            </w:r>
          </w:p>
        </w:tc>
      </w:tr>
    </w:tbl>
    <w:p w:rsidR="00974C22" w:rsidRPr="00DD4CC9" w:rsidRDefault="00974C22" w:rsidP="00974C22">
      <w:pPr>
        <w:jc w:val="center"/>
        <w:rPr>
          <w:noProof/>
          <w:lang w:eastAsia="it-IT"/>
        </w:rPr>
      </w:pPr>
    </w:p>
    <w:p w:rsidR="00274591" w:rsidRDefault="00274591" w:rsidP="00974C22">
      <w:pPr>
        <w:jc w:val="center"/>
        <w:rPr>
          <w:b/>
          <w:color w:val="0070C0"/>
          <w:sz w:val="48"/>
          <w:szCs w:val="48"/>
        </w:rPr>
      </w:pPr>
    </w:p>
    <w:p w:rsidR="00D1346F" w:rsidRDefault="00D1346F" w:rsidP="00974C22">
      <w:pPr>
        <w:jc w:val="center"/>
        <w:rPr>
          <w:b/>
          <w:color w:val="0070C0"/>
          <w:sz w:val="48"/>
          <w:szCs w:val="48"/>
        </w:rPr>
      </w:pPr>
      <w:r w:rsidRPr="00DD4CC9">
        <w:rPr>
          <w:b/>
          <w:color w:val="0070C0"/>
          <w:sz w:val="48"/>
          <w:szCs w:val="48"/>
        </w:rPr>
        <w:t xml:space="preserve">Corso di formazione </w:t>
      </w:r>
    </w:p>
    <w:p w:rsidR="00B93635" w:rsidRPr="00E74E8D" w:rsidRDefault="00B93635" w:rsidP="00B93635">
      <w:pPr>
        <w:jc w:val="center"/>
        <w:rPr>
          <w:b/>
          <w:color w:val="0070C0"/>
          <w:sz w:val="44"/>
          <w:szCs w:val="44"/>
        </w:rPr>
      </w:pPr>
      <w:r w:rsidRPr="00E74E8D">
        <w:rPr>
          <w:b/>
          <w:color w:val="0070C0"/>
          <w:sz w:val="44"/>
          <w:szCs w:val="44"/>
        </w:rPr>
        <w:t>Il Brevetto per Invenzione</w:t>
      </w:r>
      <w:r>
        <w:rPr>
          <w:b/>
          <w:color w:val="0070C0"/>
          <w:sz w:val="44"/>
          <w:szCs w:val="44"/>
        </w:rPr>
        <w:t>:</w:t>
      </w:r>
    </w:p>
    <w:p w:rsidR="00B93635" w:rsidRDefault="00B93635" w:rsidP="00B93635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d</w:t>
      </w:r>
      <w:r w:rsidRPr="00E74E8D">
        <w:rPr>
          <w:b/>
          <w:color w:val="0070C0"/>
          <w:sz w:val="44"/>
          <w:szCs w:val="44"/>
        </w:rPr>
        <w:t>alla nascita dell’idea inventiva alla valorizzazione del Brevetto</w:t>
      </w:r>
    </w:p>
    <w:p w:rsidR="000A5244" w:rsidRPr="000A5244" w:rsidRDefault="000A5244" w:rsidP="00B93635">
      <w:pPr>
        <w:jc w:val="center"/>
        <w:rPr>
          <w:b/>
          <w:color w:val="0070C0"/>
          <w:sz w:val="28"/>
          <w:szCs w:val="28"/>
        </w:rPr>
      </w:pPr>
      <w:bookmarkStart w:id="0" w:name="_GoBack"/>
      <w:r w:rsidRPr="000A5244">
        <w:rPr>
          <w:b/>
          <w:color w:val="0070C0"/>
          <w:sz w:val="28"/>
          <w:szCs w:val="28"/>
        </w:rPr>
        <w:t>(Aula Fermi c/o edificio IBIL- Complesso Ecotekne – Via per Monteroni, Lecce)</w:t>
      </w:r>
    </w:p>
    <w:bookmarkEnd w:id="0"/>
    <w:p w:rsidR="00DD4CC9" w:rsidRDefault="00DD4CC9" w:rsidP="00DD4CC9">
      <w:pPr>
        <w:jc w:val="left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________________________________________</w:t>
      </w:r>
    </w:p>
    <w:p w:rsidR="006E58FB" w:rsidRDefault="006E58FB" w:rsidP="00DD4CC9">
      <w:pPr>
        <w:pBdr>
          <w:bottom w:val="single" w:sz="12" w:space="1" w:color="auto"/>
        </w:pBdr>
        <w:jc w:val="left"/>
        <w:rPr>
          <w:b/>
          <w:color w:val="0070C0"/>
          <w:sz w:val="48"/>
          <w:szCs w:val="48"/>
        </w:rPr>
      </w:pPr>
    </w:p>
    <w:p w:rsidR="00490431" w:rsidRDefault="00490431" w:rsidP="00DD4CC9">
      <w:pPr>
        <w:pBdr>
          <w:bottom w:val="single" w:sz="12" w:space="1" w:color="auto"/>
        </w:pBdr>
        <w:jc w:val="left"/>
        <w:rPr>
          <w:b/>
          <w:color w:val="0070C0"/>
          <w:sz w:val="48"/>
          <w:szCs w:val="48"/>
        </w:rPr>
      </w:pPr>
    </w:p>
    <w:p w:rsidR="00490431" w:rsidRDefault="00490431" w:rsidP="00DD4CC9">
      <w:pPr>
        <w:pBdr>
          <w:bottom w:val="single" w:sz="12" w:space="1" w:color="auto"/>
        </w:pBdr>
        <w:jc w:val="left"/>
        <w:rPr>
          <w:b/>
          <w:color w:val="0070C0"/>
          <w:sz w:val="48"/>
          <w:szCs w:val="48"/>
        </w:rPr>
      </w:pPr>
    </w:p>
    <w:p w:rsidR="00DD4CC9" w:rsidRDefault="00DD4CC9" w:rsidP="00DD4CC9">
      <w:pPr>
        <w:rPr>
          <w:b/>
          <w:color w:val="0070C0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05AC12D9" wp14:editId="355BD052">
            <wp:extent cx="6248400" cy="3149600"/>
            <wp:effectExtent l="0" t="0" r="0" b="0"/>
            <wp:docPr id="1" name="Immagine 1" descr="C:\Users\utente\Desktop\immagine brevetto euro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magine brevetto europe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91" w:rsidRDefault="00274591" w:rsidP="00DD4CC9">
      <w:pPr>
        <w:rPr>
          <w:b/>
          <w:color w:val="0070C0"/>
          <w:lang w:eastAsia="it-IT"/>
        </w:rPr>
      </w:pPr>
    </w:p>
    <w:p w:rsidR="00274591" w:rsidRDefault="00274591" w:rsidP="00DD4CC9">
      <w:pPr>
        <w:rPr>
          <w:b/>
          <w:color w:val="0070C0"/>
          <w:lang w:eastAsia="it-IT"/>
        </w:rPr>
      </w:pPr>
    </w:p>
    <w:p w:rsidR="00274591" w:rsidRDefault="00274591" w:rsidP="00DD4CC9">
      <w:pPr>
        <w:rPr>
          <w:b/>
          <w:color w:val="0070C0"/>
          <w:lang w:eastAsia="it-IT"/>
        </w:rPr>
      </w:pPr>
    </w:p>
    <w:p w:rsidR="00274591" w:rsidRDefault="00274591" w:rsidP="00DD4CC9">
      <w:pPr>
        <w:rPr>
          <w:b/>
          <w:color w:val="0070C0"/>
          <w:lang w:eastAsia="it-IT"/>
        </w:rPr>
      </w:pPr>
    </w:p>
    <w:p w:rsidR="00274591" w:rsidRDefault="00274591" w:rsidP="00DD4CC9">
      <w:pPr>
        <w:rPr>
          <w:b/>
          <w:color w:val="0070C0"/>
          <w:lang w:eastAsia="it-IT"/>
        </w:rPr>
      </w:pPr>
    </w:p>
    <w:p w:rsidR="00274591" w:rsidRDefault="00274591" w:rsidP="00DD4CC9">
      <w:pPr>
        <w:rPr>
          <w:b/>
          <w:color w:val="0070C0"/>
          <w:sz w:val="48"/>
          <w:szCs w:val="48"/>
        </w:rPr>
      </w:pPr>
    </w:p>
    <w:p w:rsidR="00A96B4F" w:rsidRDefault="00A96B4F" w:rsidP="00F728A3">
      <w:pPr>
        <w:jc w:val="left"/>
        <w:rPr>
          <w:b/>
          <w:color w:val="0070C0"/>
        </w:rPr>
      </w:pPr>
      <w:r w:rsidRPr="00286806">
        <w:rPr>
          <w:b/>
          <w:color w:val="0070C0"/>
        </w:rPr>
        <w:t>Descrizione</w:t>
      </w:r>
      <w:r w:rsidR="00B863EA">
        <w:rPr>
          <w:b/>
          <w:color w:val="0070C0"/>
        </w:rPr>
        <w:t xml:space="preserve"> e obiettivi </w:t>
      </w:r>
      <w:r w:rsidRPr="00286806">
        <w:rPr>
          <w:b/>
          <w:color w:val="0070C0"/>
        </w:rPr>
        <w:t xml:space="preserve"> del Corso</w:t>
      </w:r>
    </w:p>
    <w:p w:rsidR="00B93635" w:rsidRPr="00286806" w:rsidRDefault="00B93635" w:rsidP="00F728A3">
      <w:pPr>
        <w:jc w:val="left"/>
        <w:rPr>
          <w:b/>
          <w:color w:val="0070C0"/>
        </w:rPr>
      </w:pPr>
    </w:p>
    <w:p w:rsidR="00A96B4F" w:rsidRDefault="00A96B4F" w:rsidP="00844262">
      <w:pPr>
        <w:rPr>
          <w:b/>
        </w:rPr>
      </w:pPr>
      <w:r w:rsidRPr="00286806">
        <w:rPr>
          <w:b/>
        </w:rPr>
        <w:t xml:space="preserve">Il Corso </w:t>
      </w:r>
      <w:r w:rsidR="00B93635">
        <w:rPr>
          <w:b/>
        </w:rPr>
        <w:t>“ Il Brevetto per Invenzione: dalla nascita dell’idea inventiva alla valorizzazione del Brevetto”</w:t>
      </w:r>
      <w:r w:rsidR="008C6547">
        <w:rPr>
          <w:b/>
        </w:rPr>
        <w:t xml:space="preserve"> </w:t>
      </w:r>
      <w:r w:rsidR="003B72B6" w:rsidRPr="00286806">
        <w:rPr>
          <w:b/>
        </w:rPr>
        <w:t xml:space="preserve">promosso dall’Università del Salento in collaborazione con l’Ordine dei Dottori Commercialisti e degli Esperti Contabili – Circoscrizione di Lecce, </w:t>
      </w:r>
      <w:r w:rsidR="008C6547">
        <w:rPr>
          <w:b/>
        </w:rPr>
        <w:t>la Fondazione Messapia, il Consiglio nazionale del Notariato</w:t>
      </w:r>
      <w:r w:rsidR="001E2CB2">
        <w:rPr>
          <w:b/>
        </w:rPr>
        <w:t xml:space="preserve">, </w:t>
      </w:r>
      <w:r w:rsidR="008C6547">
        <w:rPr>
          <w:b/>
        </w:rPr>
        <w:t xml:space="preserve">l’Ordine degli Ingegneri della Provincia di Lecce </w:t>
      </w:r>
      <w:r w:rsidR="00931C00">
        <w:rPr>
          <w:b/>
        </w:rPr>
        <w:t xml:space="preserve"> e l’O</w:t>
      </w:r>
      <w:r w:rsidR="001E2CB2">
        <w:rPr>
          <w:b/>
        </w:rPr>
        <w:t>rdine degli Avvocati</w:t>
      </w:r>
      <w:r w:rsidR="008C6547">
        <w:rPr>
          <w:b/>
        </w:rPr>
        <w:t xml:space="preserve"> si propone di fornire una </w:t>
      </w:r>
      <w:r w:rsidRPr="00286806">
        <w:rPr>
          <w:b/>
        </w:rPr>
        <w:t xml:space="preserve">opportunità di </w:t>
      </w:r>
      <w:r w:rsidR="00485895" w:rsidRPr="00286806">
        <w:rPr>
          <w:b/>
        </w:rPr>
        <w:t>formazione</w:t>
      </w:r>
      <w:r w:rsidRPr="00286806">
        <w:rPr>
          <w:b/>
        </w:rPr>
        <w:t xml:space="preserve"> sulla pratica</w:t>
      </w:r>
      <w:r w:rsidR="008C6547">
        <w:rPr>
          <w:b/>
        </w:rPr>
        <w:t xml:space="preserve"> relativa alla disciplina del Brevetto  e della </w:t>
      </w:r>
      <w:r w:rsidRPr="00286806">
        <w:rPr>
          <w:b/>
        </w:rPr>
        <w:t>Proprietà Industriale</w:t>
      </w:r>
      <w:r w:rsidR="00281182" w:rsidRPr="00286806">
        <w:rPr>
          <w:b/>
        </w:rPr>
        <w:t>.</w:t>
      </w:r>
    </w:p>
    <w:p w:rsidR="00B863EA" w:rsidRDefault="00B863EA" w:rsidP="00844262">
      <w:pPr>
        <w:rPr>
          <w:b/>
          <w:lang w:eastAsia="it-IT"/>
        </w:rPr>
      </w:pPr>
      <w:r>
        <w:rPr>
          <w:b/>
          <w:lang w:eastAsia="it-IT"/>
        </w:rPr>
        <w:t>N</w:t>
      </w:r>
      <w:r w:rsidRPr="00B863EA">
        <w:rPr>
          <w:b/>
          <w:lang w:eastAsia="it-IT"/>
        </w:rPr>
        <w:t xml:space="preserve">egli ultimi anni </w:t>
      </w:r>
      <w:r>
        <w:rPr>
          <w:b/>
          <w:lang w:eastAsia="it-IT"/>
        </w:rPr>
        <w:t xml:space="preserve">è diventata </w:t>
      </w:r>
      <w:r w:rsidRPr="00B863EA">
        <w:rPr>
          <w:b/>
          <w:lang w:eastAsia="it-IT"/>
        </w:rPr>
        <w:t>sempre più “urgente” una ad</w:t>
      </w:r>
      <w:r>
        <w:rPr>
          <w:b/>
          <w:lang w:eastAsia="it-IT"/>
        </w:rPr>
        <w:t>eguata tutela delle invenzioni dovuta all’</w:t>
      </w:r>
      <w:r w:rsidRPr="00B863EA">
        <w:rPr>
          <w:b/>
          <w:lang w:eastAsia="it-IT"/>
        </w:rPr>
        <w:t>internazionalizzazione de</w:t>
      </w:r>
      <w:r>
        <w:rPr>
          <w:b/>
          <w:lang w:eastAsia="it-IT"/>
        </w:rPr>
        <w:t>lle idee e dei mercati .</w:t>
      </w:r>
    </w:p>
    <w:p w:rsidR="00B863EA" w:rsidRPr="00B863EA" w:rsidRDefault="00B863EA" w:rsidP="00844262">
      <w:pPr>
        <w:rPr>
          <w:b/>
          <w:lang w:eastAsia="it-IT"/>
        </w:rPr>
      </w:pPr>
      <w:r>
        <w:rPr>
          <w:b/>
          <w:lang w:eastAsia="it-IT"/>
        </w:rPr>
        <w:t xml:space="preserve">Le risorse investite dalle aziende e dagli inventori </w:t>
      </w:r>
      <w:r w:rsidRPr="00B863EA">
        <w:rPr>
          <w:b/>
          <w:lang w:eastAsia="it-IT"/>
        </w:rPr>
        <w:t xml:space="preserve"> per il raggiungimento dei traguardi dell’ingegno sono, infatti, posti fortemente a rischio dalla possibilità di usurpazione dei contenuti delle opere realizzate, e, quindi, della perdita di valore di </w:t>
      </w:r>
      <w:proofErr w:type="spellStart"/>
      <w:r w:rsidRPr="00B863EA">
        <w:rPr>
          <w:b/>
          <w:lang w:eastAsia="it-IT"/>
        </w:rPr>
        <w:t>assets</w:t>
      </w:r>
      <w:proofErr w:type="spellEnd"/>
      <w:r w:rsidRPr="00B863EA">
        <w:rPr>
          <w:b/>
          <w:lang w:eastAsia="it-IT"/>
        </w:rPr>
        <w:t xml:space="preserve"> fond</w:t>
      </w:r>
      <w:r w:rsidR="00DE7BF0">
        <w:rPr>
          <w:b/>
          <w:lang w:eastAsia="it-IT"/>
        </w:rPr>
        <w:t>amentali per l’ impresa moderna</w:t>
      </w:r>
      <w:r w:rsidR="00844262">
        <w:rPr>
          <w:b/>
          <w:lang w:eastAsia="it-IT"/>
        </w:rPr>
        <w:t>.</w:t>
      </w:r>
      <w:r w:rsidR="00DE7BF0">
        <w:rPr>
          <w:b/>
          <w:lang w:eastAsia="it-IT"/>
        </w:rPr>
        <w:t xml:space="preserve"> </w:t>
      </w:r>
    </w:p>
    <w:p w:rsidR="00B863EA" w:rsidRPr="00B863EA" w:rsidRDefault="00DE7BF0" w:rsidP="00844262">
      <w:pPr>
        <w:rPr>
          <w:b/>
          <w:lang w:eastAsia="it-IT"/>
        </w:rPr>
      </w:pPr>
      <w:r>
        <w:rPr>
          <w:b/>
          <w:lang w:eastAsia="it-IT"/>
        </w:rPr>
        <w:t>E’ necessario , dunque,</w:t>
      </w:r>
      <w:r w:rsidR="00B863EA" w:rsidRPr="00B863EA">
        <w:rPr>
          <w:b/>
          <w:lang w:eastAsia="it-IT"/>
        </w:rPr>
        <w:t xml:space="preserve"> che gli investimenti in innovazion</w:t>
      </w:r>
      <w:r>
        <w:rPr>
          <w:b/>
          <w:lang w:eastAsia="it-IT"/>
        </w:rPr>
        <w:t>e e ricerca siano supportati</w:t>
      </w:r>
      <w:r w:rsidR="00B863EA" w:rsidRPr="00B863EA">
        <w:rPr>
          <w:b/>
          <w:lang w:eastAsia="it-IT"/>
        </w:rPr>
        <w:t xml:space="preserve"> da una adeguata procedura di tutela dei risultati, garantita dalla brevettazione in campo nazionale ed internazionale delle opere dell</w:t>
      </w:r>
      <w:r>
        <w:rPr>
          <w:b/>
          <w:lang w:eastAsia="it-IT"/>
        </w:rPr>
        <w:t xml:space="preserve">’ingegno nonché dalla protezione </w:t>
      </w:r>
      <w:r w:rsidR="00B863EA" w:rsidRPr="00B863EA">
        <w:rPr>
          <w:b/>
          <w:lang w:eastAsia="it-IT"/>
        </w:rPr>
        <w:t>delle innovazioni in campo di marchi e modelli.</w:t>
      </w:r>
    </w:p>
    <w:p w:rsidR="00B863EA" w:rsidRPr="00B863EA" w:rsidRDefault="00B863EA" w:rsidP="00844262">
      <w:pPr>
        <w:rPr>
          <w:b/>
          <w:lang w:eastAsia="it-IT"/>
        </w:rPr>
      </w:pPr>
      <w:r>
        <w:rPr>
          <w:b/>
          <w:lang w:eastAsia="it-IT"/>
        </w:rPr>
        <w:t xml:space="preserve">Il corso </w:t>
      </w:r>
      <w:r w:rsidRPr="00B863EA">
        <w:rPr>
          <w:b/>
          <w:lang w:eastAsia="it-IT"/>
        </w:rPr>
        <w:t xml:space="preserve"> </w:t>
      </w:r>
      <w:r w:rsidR="00DE7BF0">
        <w:rPr>
          <w:b/>
          <w:lang w:eastAsia="it-IT"/>
        </w:rPr>
        <w:t xml:space="preserve">si propone come un fondamentale supporto </w:t>
      </w:r>
      <w:r w:rsidRPr="00B863EA">
        <w:rPr>
          <w:b/>
          <w:lang w:eastAsia="it-IT"/>
        </w:rPr>
        <w:t xml:space="preserve">per quanti debbano quindi acquisire familiarità con l’iter procedurale ed amministrativo per il perfezionamento delle pratiche di tutela. </w:t>
      </w:r>
    </w:p>
    <w:p w:rsidR="00B863EA" w:rsidRPr="00B863EA" w:rsidRDefault="00B863EA" w:rsidP="00844262">
      <w:pPr>
        <w:rPr>
          <w:b/>
          <w:lang w:eastAsia="it-IT"/>
        </w:rPr>
      </w:pPr>
      <w:r w:rsidRPr="00B863EA">
        <w:rPr>
          <w:b/>
          <w:lang w:eastAsia="it-IT"/>
        </w:rPr>
        <w:t>La trattazi</w:t>
      </w:r>
      <w:r w:rsidR="00DE7BF0">
        <w:rPr>
          <w:b/>
          <w:lang w:eastAsia="it-IT"/>
        </w:rPr>
        <w:t>one essenziale e snella dei contenuti del corso,</w:t>
      </w:r>
      <w:r w:rsidR="00B6684A">
        <w:rPr>
          <w:b/>
          <w:lang w:eastAsia="it-IT"/>
        </w:rPr>
        <w:t xml:space="preserve"> </w:t>
      </w:r>
      <w:r w:rsidR="00DE7BF0">
        <w:rPr>
          <w:b/>
          <w:lang w:eastAsia="it-IT"/>
        </w:rPr>
        <w:t xml:space="preserve">è un utile strumento </w:t>
      </w:r>
      <w:r w:rsidRPr="00B863EA">
        <w:rPr>
          <w:b/>
          <w:lang w:eastAsia="it-IT"/>
        </w:rPr>
        <w:t>anche</w:t>
      </w:r>
      <w:r w:rsidR="00931C00">
        <w:rPr>
          <w:b/>
          <w:lang w:eastAsia="it-IT"/>
        </w:rPr>
        <w:t xml:space="preserve"> per i “non addetti ai lavori”, </w:t>
      </w:r>
      <w:r w:rsidRPr="00B863EA">
        <w:rPr>
          <w:b/>
          <w:lang w:eastAsia="it-IT"/>
        </w:rPr>
        <w:t>e costituisce, quindi, un’ottima base per “orientarsi” in un settore complesso e vitale per la ricerca italiana.</w:t>
      </w:r>
    </w:p>
    <w:p w:rsidR="00B863EA" w:rsidRPr="00286806" w:rsidRDefault="00B863EA" w:rsidP="00F728A3">
      <w:pPr>
        <w:jc w:val="left"/>
        <w:rPr>
          <w:b/>
        </w:rPr>
      </w:pPr>
    </w:p>
    <w:p w:rsidR="00286806" w:rsidRDefault="00286806" w:rsidP="00F728A3">
      <w:pPr>
        <w:jc w:val="left"/>
        <w:rPr>
          <w:b/>
          <w:color w:val="0070C0"/>
        </w:rPr>
      </w:pPr>
    </w:p>
    <w:p w:rsidR="00281182" w:rsidRPr="00286806" w:rsidRDefault="00281182" w:rsidP="00F728A3">
      <w:pPr>
        <w:jc w:val="left"/>
        <w:rPr>
          <w:b/>
          <w:color w:val="0070C0"/>
        </w:rPr>
      </w:pPr>
      <w:r w:rsidRPr="00286806">
        <w:rPr>
          <w:b/>
          <w:color w:val="0070C0"/>
        </w:rPr>
        <w:t>Destinatari</w:t>
      </w:r>
    </w:p>
    <w:p w:rsidR="00281182" w:rsidRPr="00286806" w:rsidRDefault="003B72B6" w:rsidP="00844262">
      <w:pPr>
        <w:rPr>
          <w:b/>
        </w:rPr>
      </w:pPr>
      <w:r w:rsidRPr="00286806">
        <w:rPr>
          <w:b/>
        </w:rPr>
        <w:t>Il C</w:t>
      </w:r>
      <w:r w:rsidR="00BE30A8" w:rsidRPr="00286806">
        <w:rPr>
          <w:b/>
        </w:rPr>
        <w:t>orso</w:t>
      </w:r>
      <w:r w:rsidRPr="00286806">
        <w:rPr>
          <w:b/>
        </w:rPr>
        <w:t xml:space="preserve"> </w:t>
      </w:r>
      <w:r w:rsidR="00B6684A">
        <w:rPr>
          <w:b/>
        </w:rPr>
        <w:t xml:space="preserve">è rivolto a chi sia interessato </w:t>
      </w:r>
      <w:r w:rsidR="005C6803" w:rsidRPr="00286806">
        <w:rPr>
          <w:b/>
        </w:rPr>
        <w:t xml:space="preserve"> a sviluppare le competenze necessarie</w:t>
      </w:r>
      <w:r w:rsidR="006B78CD" w:rsidRPr="00286806">
        <w:rPr>
          <w:b/>
        </w:rPr>
        <w:t xml:space="preserve"> </w:t>
      </w:r>
      <w:r w:rsidR="005C6803" w:rsidRPr="00286806">
        <w:rPr>
          <w:b/>
        </w:rPr>
        <w:t xml:space="preserve">per poter </w:t>
      </w:r>
      <w:r w:rsidR="00610B5C" w:rsidRPr="00286806">
        <w:rPr>
          <w:b/>
        </w:rPr>
        <w:t xml:space="preserve">essere </w:t>
      </w:r>
      <w:r w:rsidR="006B78CD" w:rsidRPr="00286806">
        <w:rPr>
          <w:b/>
        </w:rPr>
        <w:t xml:space="preserve"> un fond</w:t>
      </w:r>
      <w:r w:rsidR="00FC5EC7" w:rsidRPr="00286806">
        <w:rPr>
          <w:b/>
        </w:rPr>
        <w:t>amentale anello di congiunzione</w:t>
      </w:r>
      <w:r w:rsidR="00610B5C" w:rsidRPr="00286806">
        <w:rPr>
          <w:b/>
        </w:rPr>
        <w:t xml:space="preserve"> tra la Ricerca e le Imprese.</w:t>
      </w:r>
    </w:p>
    <w:p w:rsidR="00610B5C" w:rsidRPr="00286806" w:rsidRDefault="00610B5C" w:rsidP="00F728A3">
      <w:pPr>
        <w:jc w:val="left"/>
        <w:rPr>
          <w:b/>
        </w:rPr>
      </w:pPr>
    </w:p>
    <w:p w:rsidR="00BE30A8" w:rsidRPr="00286806" w:rsidRDefault="00BE30A8" w:rsidP="00F728A3">
      <w:pPr>
        <w:jc w:val="left"/>
        <w:rPr>
          <w:b/>
          <w:color w:val="0070C0"/>
        </w:rPr>
      </w:pPr>
      <w:r w:rsidRPr="00286806">
        <w:rPr>
          <w:b/>
          <w:color w:val="0070C0"/>
        </w:rPr>
        <w:t>Modalità didattica e durata del Corso</w:t>
      </w:r>
    </w:p>
    <w:p w:rsidR="003B72B6" w:rsidRPr="00286806" w:rsidRDefault="00BE30A8" w:rsidP="00075868">
      <w:pPr>
        <w:rPr>
          <w:b/>
        </w:rPr>
      </w:pPr>
      <w:r w:rsidRPr="00286806">
        <w:rPr>
          <w:b/>
        </w:rPr>
        <w:t>Il Corso d</w:t>
      </w:r>
      <w:r w:rsidR="005174E3">
        <w:rPr>
          <w:b/>
        </w:rPr>
        <w:t>ella durata Complessiva di n. 8 ore si compone di numero 2</w:t>
      </w:r>
      <w:r w:rsidRPr="00286806">
        <w:rPr>
          <w:b/>
        </w:rPr>
        <w:t xml:space="preserve"> gior</w:t>
      </w:r>
      <w:r w:rsidR="00FB21CA" w:rsidRPr="00286806">
        <w:rPr>
          <w:b/>
        </w:rPr>
        <w:t>nate di lezione</w:t>
      </w:r>
      <w:r w:rsidR="003B72B6" w:rsidRPr="00286806">
        <w:rPr>
          <w:b/>
        </w:rPr>
        <w:t xml:space="preserve">  in Aula</w:t>
      </w:r>
      <w:r w:rsidR="00FB21CA" w:rsidRPr="00286806">
        <w:rPr>
          <w:b/>
        </w:rPr>
        <w:t xml:space="preserve"> ch</w:t>
      </w:r>
      <w:r w:rsidR="00B6684A">
        <w:rPr>
          <w:b/>
        </w:rPr>
        <w:t>e si terranno nelle date dell’11 e del 18 Ottobre</w:t>
      </w:r>
      <w:r w:rsidR="00551137">
        <w:rPr>
          <w:b/>
        </w:rPr>
        <w:t xml:space="preserve"> </w:t>
      </w:r>
      <w:r w:rsidR="00FB21CA" w:rsidRPr="00286806">
        <w:rPr>
          <w:b/>
        </w:rPr>
        <w:t xml:space="preserve"> nelle ore pomeridiane.</w:t>
      </w:r>
      <w:r w:rsidR="00F728A3" w:rsidRPr="00286806">
        <w:rPr>
          <w:b/>
        </w:rPr>
        <w:t xml:space="preserve"> </w:t>
      </w:r>
      <w:r w:rsidR="003B72B6" w:rsidRPr="00286806">
        <w:rPr>
          <w:b/>
          <w:color w:val="222222"/>
          <w:lang w:eastAsia="it-IT"/>
        </w:rPr>
        <w:t xml:space="preserve">La formazione  in Aula  </w:t>
      </w:r>
      <w:proofErr w:type="spellStart"/>
      <w:r w:rsidR="003B72B6" w:rsidRPr="00286806">
        <w:rPr>
          <w:b/>
          <w:color w:val="222222"/>
          <w:lang w:eastAsia="it-IT"/>
        </w:rPr>
        <w:t>prevederà</w:t>
      </w:r>
      <w:proofErr w:type="spellEnd"/>
      <w:r w:rsidR="003B72B6" w:rsidRPr="00286806">
        <w:rPr>
          <w:b/>
          <w:color w:val="222222"/>
          <w:lang w:eastAsia="it-IT"/>
        </w:rPr>
        <w:t xml:space="preserve"> la </w:t>
      </w:r>
      <w:r w:rsidR="00F728A3" w:rsidRPr="00286806">
        <w:rPr>
          <w:b/>
          <w:color w:val="222222"/>
          <w:lang w:eastAsia="it-IT"/>
        </w:rPr>
        <w:t xml:space="preserve">formazione sui </w:t>
      </w:r>
      <w:r w:rsidR="003B72B6" w:rsidRPr="00286806">
        <w:rPr>
          <w:b/>
          <w:color w:val="222222"/>
          <w:lang w:eastAsia="it-IT"/>
        </w:rPr>
        <w:t xml:space="preserve"> seguenti argomenti</w:t>
      </w:r>
      <w:r w:rsidR="00474346" w:rsidRPr="00286806">
        <w:rPr>
          <w:b/>
          <w:color w:val="222222"/>
          <w:lang w:eastAsia="it-IT"/>
        </w:rPr>
        <w:t>:</w:t>
      </w:r>
    </w:p>
    <w:p w:rsidR="00B6684A" w:rsidRDefault="00B6684A" w:rsidP="00F728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color w:val="222222"/>
          <w:lang w:eastAsia="it-IT"/>
        </w:rPr>
      </w:pPr>
      <w:r>
        <w:rPr>
          <w:b/>
          <w:color w:val="222222"/>
          <w:lang w:eastAsia="it-IT"/>
        </w:rPr>
        <w:t>Invenzione e Scoperta: definizioni e differenze</w:t>
      </w:r>
    </w:p>
    <w:p w:rsidR="00B6684A" w:rsidRDefault="00B6684A" w:rsidP="00F728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color w:val="222222"/>
          <w:lang w:eastAsia="it-IT"/>
        </w:rPr>
      </w:pPr>
      <w:r>
        <w:rPr>
          <w:b/>
          <w:color w:val="222222"/>
          <w:lang w:eastAsia="it-IT"/>
        </w:rPr>
        <w:t>Dalla nascita dell’idea inventiva alla concessione del Brevetto</w:t>
      </w:r>
    </w:p>
    <w:p w:rsidR="003B72B6" w:rsidRPr="00286806" w:rsidRDefault="00B6684A" w:rsidP="00F728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color w:val="222222"/>
          <w:lang w:eastAsia="it-IT"/>
        </w:rPr>
      </w:pPr>
      <w:r>
        <w:rPr>
          <w:b/>
          <w:color w:val="222222"/>
          <w:lang w:eastAsia="it-IT"/>
        </w:rPr>
        <w:t>Il Ruolo delle Professioni in materia Brevettuale</w:t>
      </w:r>
    </w:p>
    <w:p w:rsidR="00B6684A" w:rsidRDefault="00B6684A" w:rsidP="00B668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color w:val="222222"/>
          <w:lang w:eastAsia="it-IT"/>
        </w:rPr>
      </w:pPr>
      <w:r>
        <w:rPr>
          <w:b/>
          <w:color w:val="222222"/>
          <w:lang w:eastAsia="it-IT"/>
        </w:rPr>
        <w:t>Proprietà industriale  e processi di Innovazione</w:t>
      </w:r>
    </w:p>
    <w:p w:rsidR="00B6684A" w:rsidRDefault="00B6684A" w:rsidP="00B668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color w:val="222222"/>
          <w:lang w:eastAsia="it-IT"/>
        </w:rPr>
      </w:pPr>
      <w:r>
        <w:rPr>
          <w:b/>
          <w:color w:val="222222"/>
          <w:lang w:eastAsia="it-IT"/>
        </w:rPr>
        <w:t>La difesa di un brevetto depositato e concesso</w:t>
      </w:r>
    </w:p>
    <w:p w:rsidR="008E1F33" w:rsidRDefault="00B6684A" w:rsidP="008E1F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color w:val="222222"/>
          <w:lang w:eastAsia="it-IT"/>
        </w:rPr>
      </w:pPr>
      <w:r>
        <w:rPr>
          <w:b/>
          <w:color w:val="222222"/>
          <w:lang w:eastAsia="it-IT"/>
        </w:rPr>
        <w:t xml:space="preserve">Valorizzazione del brevetto: contratto di  concessione e contratto di </w:t>
      </w:r>
      <w:proofErr w:type="spellStart"/>
      <w:r>
        <w:rPr>
          <w:b/>
          <w:color w:val="222222"/>
          <w:lang w:eastAsia="it-IT"/>
        </w:rPr>
        <w:t>licensing</w:t>
      </w:r>
      <w:proofErr w:type="spellEnd"/>
    </w:p>
    <w:p w:rsidR="00AF355F" w:rsidRDefault="00AF355F" w:rsidP="00075868">
      <w:pPr>
        <w:shd w:val="clear" w:color="auto" w:fill="FFFFFF"/>
        <w:spacing w:before="100" w:beforeAutospacing="1" w:after="100" w:afterAutospacing="1"/>
        <w:textAlignment w:val="baseline"/>
        <w:rPr>
          <w:b/>
          <w:color w:val="222222"/>
          <w:lang w:eastAsia="it-IT"/>
        </w:rPr>
      </w:pPr>
      <w:r w:rsidRPr="00AF355F">
        <w:rPr>
          <w:b/>
          <w:color w:val="222222"/>
          <w:lang w:eastAsia="it-IT"/>
        </w:rPr>
        <w:t>A conclusione del corso e qua</w:t>
      </w:r>
      <w:r w:rsidR="00F3437F">
        <w:rPr>
          <w:b/>
          <w:color w:val="222222"/>
          <w:lang w:eastAsia="it-IT"/>
        </w:rPr>
        <w:t xml:space="preserve">le parte integrante dello stesso, </w:t>
      </w:r>
      <w:r w:rsidRPr="00AF355F">
        <w:rPr>
          <w:b/>
          <w:color w:val="222222"/>
          <w:lang w:eastAsia="it-IT"/>
        </w:rPr>
        <w:t xml:space="preserve"> si terrà una sessione (durata presunta 2 ore) relativa all’aggiornamento sulla normativa in tema di Brevetto Europeo con valenza unitaria</w:t>
      </w:r>
      <w:r>
        <w:rPr>
          <w:b/>
          <w:color w:val="222222"/>
          <w:lang w:eastAsia="it-IT"/>
        </w:rPr>
        <w:t>.</w:t>
      </w:r>
    </w:p>
    <w:p w:rsidR="00AF355F" w:rsidRDefault="00AF355F" w:rsidP="00AF355F">
      <w:pPr>
        <w:shd w:val="clear" w:color="auto" w:fill="FFFFFF"/>
        <w:spacing w:before="100" w:beforeAutospacing="1" w:after="100" w:afterAutospacing="1"/>
        <w:ind w:left="720"/>
        <w:jc w:val="left"/>
        <w:textAlignment w:val="baseline"/>
        <w:rPr>
          <w:b/>
          <w:color w:val="222222"/>
          <w:lang w:eastAsia="it-IT"/>
        </w:rPr>
      </w:pPr>
    </w:p>
    <w:p w:rsidR="00AF355F" w:rsidRDefault="00AF355F" w:rsidP="00AF355F">
      <w:pPr>
        <w:shd w:val="clear" w:color="auto" w:fill="FFFFFF"/>
        <w:spacing w:before="100" w:beforeAutospacing="1" w:after="100" w:afterAutospacing="1"/>
        <w:ind w:left="720"/>
        <w:jc w:val="left"/>
        <w:textAlignment w:val="baseline"/>
        <w:rPr>
          <w:b/>
          <w:color w:val="222222"/>
          <w:lang w:eastAsia="it-IT"/>
        </w:rPr>
      </w:pPr>
    </w:p>
    <w:p w:rsidR="00E220B7" w:rsidRDefault="00485895" w:rsidP="00AF355F">
      <w:pPr>
        <w:shd w:val="clear" w:color="auto" w:fill="FFFFFF"/>
        <w:spacing w:before="100" w:beforeAutospacing="1" w:after="100" w:afterAutospacing="1"/>
        <w:ind w:right="624"/>
        <w:jc w:val="left"/>
        <w:textAlignment w:val="baseline"/>
        <w:rPr>
          <w:b/>
          <w:color w:val="0070C0"/>
          <w:lang w:eastAsia="it-IT"/>
        </w:rPr>
      </w:pPr>
      <w:r w:rsidRPr="00E220B7">
        <w:rPr>
          <w:b/>
          <w:color w:val="0070C0"/>
          <w:lang w:eastAsia="it-IT"/>
        </w:rPr>
        <w:lastRenderedPageBreak/>
        <w:t>Costi e modalità di iscrizione</w:t>
      </w:r>
    </w:p>
    <w:p w:rsidR="00274591" w:rsidRPr="00AF355F" w:rsidRDefault="00E220B7" w:rsidP="00075868">
      <w:pPr>
        <w:shd w:val="clear" w:color="auto" w:fill="FFFFFF"/>
        <w:spacing w:before="100" w:beforeAutospacing="1" w:after="100" w:afterAutospacing="1"/>
        <w:ind w:right="624"/>
        <w:textAlignment w:val="baseline"/>
        <w:rPr>
          <w:b/>
          <w:color w:val="222222"/>
          <w:lang w:eastAsia="it-IT"/>
        </w:rPr>
      </w:pPr>
      <w:r w:rsidRPr="00E220B7">
        <w:rPr>
          <w:b/>
          <w:lang w:eastAsia="it-IT"/>
        </w:rPr>
        <w:t>Il corso è aperto alle prime 30 prenotazioni effettuate</w:t>
      </w:r>
      <w:r w:rsidR="0023567C">
        <w:rPr>
          <w:b/>
          <w:lang w:eastAsia="it-IT"/>
        </w:rPr>
        <w:t xml:space="preserve"> entro il termine massimo del 8 </w:t>
      </w:r>
      <w:r w:rsidRPr="00E220B7">
        <w:rPr>
          <w:b/>
          <w:lang w:eastAsia="it-IT"/>
        </w:rPr>
        <w:t>Ottobre 2013.</w:t>
      </w:r>
      <w:r w:rsidR="00931C00">
        <w:rPr>
          <w:b/>
          <w:lang w:eastAsia="it-IT"/>
        </w:rPr>
        <w:t xml:space="preserve"> La partecipazione  è gratuita, previa registrazione tramite la scheda allegata.</w:t>
      </w:r>
    </w:p>
    <w:p w:rsidR="00274591" w:rsidRDefault="00274591" w:rsidP="00274591">
      <w:pPr>
        <w:jc w:val="left"/>
        <w:rPr>
          <w:b/>
          <w:color w:val="0070C0"/>
        </w:rPr>
      </w:pPr>
      <w:r>
        <w:rPr>
          <w:b/>
          <w:color w:val="0070C0"/>
        </w:rPr>
        <w:t>Crediti formativi</w:t>
      </w:r>
    </w:p>
    <w:p w:rsidR="00274591" w:rsidRPr="00274591" w:rsidRDefault="00274591" w:rsidP="00274591">
      <w:pPr>
        <w:rPr>
          <w:b/>
        </w:rPr>
      </w:pPr>
    </w:p>
    <w:p w:rsidR="00274591" w:rsidRPr="00274591" w:rsidRDefault="00274591" w:rsidP="00075868">
      <w:pPr>
        <w:rPr>
          <w:b/>
        </w:rPr>
      </w:pPr>
      <w:r w:rsidRPr="00274591">
        <w:rPr>
          <w:b/>
        </w:rPr>
        <w:t>L’Ordine degli Avvocati, per la partecipazione al Corso, attribuisce un credito formativo per ogni ora di effettiva partecipazione fino ad un massimo di 3 crediti  per ciascuna sessione, oltre 2 crediti per il seminario  finale.</w:t>
      </w:r>
    </w:p>
    <w:p w:rsidR="00F728A3" w:rsidRDefault="00274591" w:rsidP="00075868">
      <w:pPr>
        <w:spacing w:after="200"/>
        <w:rPr>
          <w:rFonts w:asciiTheme="minorHAnsi" w:hAnsiTheme="minorHAnsi" w:cstheme="minorBidi"/>
          <w:b/>
        </w:rPr>
      </w:pPr>
      <w:r w:rsidRPr="00274591">
        <w:rPr>
          <w:b/>
        </w:rPr>
        <w:t>L’Ordine dei Dottori Commercialisti e degli Esperti Contabili, per la partecipazione al seminario, attribuisce n. 6 crediti formativi per la formazione professionale continua e obbligatoria, oltre 2 crediti per il seminario  finale.</w:t>
      </w:r>
    </w:p>
    <w:p w:rsidR="00AF355F" w:rsidRPr="00AF355F" w:rsidRDefault="00AF355F" w:rsidP="00AF355F">
      <w:pPr>
        <w:spacing w:after="200"/>
        <w:rPr>
          <w:rFonts w:asciiTheme="minorHAnsi" w:hAnsiTheme="minorHAnsi" w:cstheme="minorBidi"/>
          <w:b/>
        </w:rPr>
      </w:pPr>
    </w:p>
    <w:p w:rsidR="00274591" w:rsidRPr="00286806" w:rsidRDefault="00274591" w:rsidP="00274591">
      <w:p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color w:val="0070C0"/>
          <w:lang w:eastAsia="it-IT"/>
        </w:rPr>
      </w:pPr>
      <w:r w:rsidRPr="00286806">
        <w:rPr>
          <w:b/>
          <w:color w:val="0070C0"/>
          <w:lang w:eastAsia="it-IT"/>
        </w:rPr>
        <w:t>Segreteria del Corso e Contatti</w:t>
      </w:r>
    </w:p>
    <w:p w:rsidR="00274591" w:rsidRPr="00BA0ACF" w:rsidRDefault="00274591" w:rsidP="00274591">
      <w:pPr>
        <w:shd w:val="clear" w:color="auto" w:fill="FFFFFF"/>
        <w:spacing w:before="100" w:beforeAutospacing="1" w:after="100" w:afterAutospacing="1"/>
        <w:jc w:val="left"/>
        <w:textAlignment w:val="baseline"/>
        <w:rPr>
          <w:lang w:eastAsia="it-IT"/>
        </w:rPr>
      </w:pPr>
      <w:r w:rsidRPr="00BA0ACF">
        <w:rPr>
          <w:lang w:eastAsia="it-IT"/>
        </w:rPr>
        <w:t>Università del Salento</w:t>
      </w:r>
    </w:p>
    <w:p w:rsidR="00274591" w:rsidRPr="00BA0ACF" w:rsidRDefault="00274591" w:rsidP="00274591">
      <w:pPr>
        <w:shd w:val="clear" w:color="auto" w:fill="FFFFFF"/>
        <w:spacing w:before="100" w:beforeAutospacing="1" w:after="100" w:afterAutospacing="1"/>
        <w:jc w:val="left"/>
        <w:textAlignment w:val="baseline"/>
        <w:rPr>
          <w:lang w:eastAsia="it-IT"/>
        </w:rPr>
      </w:pPr>
      <w:r w:rsidRPr="00BA0ACF">
        <w:rPr>
          <w:lang w:eastAsia="it-IT"/>
        </w:rPr>
        <w:t>Area Valorizzazione della Ricerca</w:t>
      </w:r>
    </w:p>
    <w:p w:rsidR="00274591" w:rsidRPr="00BA0ACF" w:rsidRDefault="00274591" w:rsidP="00274591">
      <w:pPr>
        <w:shd w:val="clear" w:color="auto" w:fill="FFFFFF"/>
        <w:spacing w:before="100" w:beforeAutospacing="1" w:after="100" w:afterAutospacing="1"/>
        <w:jc w:val="left"/>
        <w:textAlignment w:val="baseline"/>
        <w:rPr>
          <w:lang w:eastAsia="it-IT"/>
        </w:rPr>
      </w:pPr>
      <w:r w:rsidRPr="00BA0ACF">
        <w:rPr>
          <w:lang w:eastAsia="it-IT"/>
        </w:rPr>
        <w:t>Piazza San Vito , 14 -73014 -  Lequile</w:t>
      </w:r>
    </w:p>
    <w:p w:rsidR="00274591" w:rsidRPr="008E1F33" w:rsidRDefault="000A5244" w:rsidP="00274591">
      <w:pPr>
        <w:shd w:val="clear" w:color="auto" w:fill="FFFFFF"/>
        <w:spacing w:before="100" w:beforeAutospacing="1" w:after="100" w:afterAutospacing="1"/>
        <w:jc w:val="left"/>
        <w:textAlignment w:val="baseline"/>
        <w:rPr>
          <w:lang w:eastAsia="it-IT"/>
        </w:rPr>
      </w:pPr>
      <w:hyperlink r:id="rId12" w:history="1">
        <w:r w:rsidR="00274591" w:rsidRPr="00BA0ACF">
          <w:rPr>
            <w:rStyle w:val="Collegamentoipertestuale"/>
            <w:lang w:eastAsia="it-IT"/>
          </w:rPr>
          <w:t>area.valorizzazione.ricerca@unisalento.it</w:t>
        </w:r>
      </w:hyperlink>
      <w:r w:rsidR="00274591">
        <w:rPr>
          <w:lang w:eastAsia="it-IT"/>
        </w:rPr>
        <w:t xml:space="preserve"> - 0832/299206 – 0832/299204</w:t>
      </w:r>
    </w:p>
    <w:p w:rsidR="00E220B7" w:rsidRPr="00286806" w:rsidRDefault="00E220B7" w:rsidP="00F728A3">
      <w:pPr>
        <w:shd w:val="clear" w:color="auto" w:fill="FFFFFF"/>
        <w:spacing w:before="100" w:beforeAutospacing="1" w:after="100" w:afterAutospacing="1"/>
        <w:ind w:left="720"/>
        <w:jc w:val="left"/>
        <w:textAlignment w:val="baseline"/>
        <w:rPr>
          <w:b/>
          <w:color w:val="0070C0"/>
          <w:lang w:eastAsia="it-IT"/>
        </w:rPr>
      </w:pPr>
    </w:p>
    <w:p w:rsidR="00C90DDE" w:rsidRPr="00286806" w:rsidRDefault="00C90DDE" w:rsidP="00C90DDE">
      <w:p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lang w:eastAsia="it-IT"/>
        </w:rPr>
      </w:pPr>
    </w:p>
    <w:p w:rsidR="006E58FB" w:rsidRPr="00286806" w:rsidRDefault="006E58FB" w:rsidP="00AB7C2A">
      <w:p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lang w:eastAsia="it-IT"/>
        </w:rPr>
      </w:pPr>
    </w:p>
    <w:p w:rsidR="006E58FB" w:rsidRDefault="006E58FB" w:rsidP="00AB7C2A">
      <w:p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color w:val="0070C0"/>
          <w:sz w:val="28"/>
          <w:szCs w:val="28"/>
          <w:lang w:eastAsia="it-IT"/>
        </w:rPr>
      </w:pPr>
    </w:p>
    <w:p w:rsidR="006E58FB" w:rsidRPr="00AB7C2A" w:rsidRDefault="006E58FB" w:rsidP="00AB7C2A">
      <w:pPr>
        <w:shd w:val="clear" w:color="auto" w:fill="FFFFFF"/>
        <w:spacing w:before="100" w:beforeAutospacing="1" w:after="100" w:afterAutospacing="1"/>
        <w:jc w:val="left"/>
        <w:textAlignment w:val="baseline"/>
        <w:rPr>
          <w:b/>
          <w:color w:val="0070C0"/>
          <w:sz w:val="28"/>
          <w:szCs w:val="28"/>
          <w:lang w:eastAsia="it-IT"/>
        </w:rPr>
      </w:pPr>
    </w:p>
    <w:p w:rsidR="00485895" w:rsidRPr="00485895" w:rsidRDefault="00485895" w:rsidP="00485895">
      <w:pPr>
        <w:shd w:val="clear" w:color="auto" w:fill="FFFFFF"/>
        <w:spacing w:before="100" w:beforeAutospacing="1" w:after="100" w:afterAutospacing="1"/>
        <w:ind w:left="720"/>
        <w:textAlignment w:val="baseline"/>
        <w:rPr>
          <w:b/>
          <w:color w:val="0070C0"/>
          <w:sz w:val="28"/>
          <w:szCs w:val="28"/>
          <w:lang w:eastAsia="it-IT"/>
        </w:rPr>
      </w:pPr>
    </w:p>
    <w:p w:rsidR="00485895" w:rsidRPr="00474346" w:rsidRDefault="00485895" w:rsidP="00474346">
      <w:pPr>
        <w:shd w:val="clear" w:color="auto" w:fill="FFFFFF"/>
        <w:spacing w:before="100" w:beforeAutospacing="1" w:after="100" w:afterAutospacing="1"/>
        <w:ind w:left="720"/>
        <w:textAlignment w:val="baseline"/>
        <w:rPr>
          <w:b/>
          <w:color w:val="222222"/>
          <w:sz w:val="28"/>
          <w:szCs w:val="28"/>
          <w:lang w:eastAsia="it-IT"/>
        </w:rPr>
      </w:pPr>
    </w:p>
    <w:p w:rsidR="003B72B6" w:rsidRDefault="003B72B6" w:rsidP="00DD4CC9">
      <w:pPr>
        <w:rPr>
          <w:b/>
          <w:sz w:val="28"/>
          <w:szCs w:val="28"/>
        </w:rPr>
      </w:pPr>
    </w:p>
    <w:p w:rsidR="00FB21CA" w:rsidRDefault="00FB21CA" w:rsidP="00DD4CC9">
      <w:pPr>
        <w:rPr>
          <w:b/>
          <w:sz w:val="28"/>
          <w:szCs w:val="28"/>
        </w:rPr>
      </w:pPr>
    </w:p>
    <w:p w:rsidR="00FB21CA" w:rsidRPr="00BE30A8" w:rsidRDefault="00FB21CA" w:rsidP="00DD4CC9">
      <w:pPr>
        <w:rPr>
          <w:b/>
          <w:sz w:val="28"/>
          <w:szCs w:val="28"/>
        </w:rPr>
      </w:pPr>
    </w:p>
    <w:p w:rsidR="00610B5C" w:rsidRPr="005C6803" w:rsidRDefault="00610B5C" w:rsidP="00DD4CC9">
      <w:pPr>
        <w:rPr>
          <w:b/>
          <w:sz w:val="28"/>
          <w:szCs w:val="28"/>
        </w:rPr>
      </w:pPr>
    </w:p>
    <w:sectPr w:rsidR="00610B5C" w:rsidRPr="005C6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489"/>
    <w:multiLevelType w:val="multilevel"/>
    <w:tmpl w:val="B06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3150D"/>
    <w:multiLevelType w:val="hybridMultilevel"/>
    <w:tmpl w:val="BCD4CC4E"/>
    <w:lvl w:ilvl="0" w:tplc="72B0449E">
      <w:start w:val="1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F1D2E8B"/>
    <w:multiLevelType w:val="multilevel"/>
    <w:tmpl w:val="AB4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EB2530"/>
    <w:multiLevelType w:val="hybridMultilevel"/>
    <w:tmpl w:val="25E2CD30"/>
    <w:lvl w:ilvl="0" w:tplc="41CEFD76">
      <w:start w:val="10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22"/>
    <w:rsid w:val="00016FAB"/>
    <w:rsid w:val="00064FF5"/>
    <w:rsid w:val="00075868"/>
    <w:rsid w:val="000A241D"/>
    <w:rsid w:val="000A5244"/>
    <w:rsid w:val="000B1783"/>
    <w:rsid w:val="000C5B11"/>
    <w:rsid w:val="00143F58"/>
    <w:rsid w:val="001E2CB2"/>
    <w:rsid w:val="002037B6"/>
    <w:rsid w:val="0021318B"/>
    <w:rsid w:val="0023567C"/>
    <w:rsid w:val="00274591"/>
    <w:rsid w:val="00281182"/>
    <w:rsid w:val="00286806"/>
    <w:rsid w:val="002D000F"/>
    <w:rsid w:val="0030235A"/>
    <w:rsid w:val="00380760"/>
    <w:rsid w:val="003B72B6"/>
    <w:rsid w:val="003E007C"/>
    <w:rsid w:val="0040002E"/>
    <w:rsid w:val="0043099E"/>
    <w:rsid w:val="00451F66"/>
    <w:rsid w:val="00474346"/>
    <w:rsid w:val="00485895"/>
    <w:rsid w:val="00490431"/>
    <w:rsid w:val="004E315A"/>
    <w:rsid w:val="005174E3"/>
    <w:rsid w:val="00551137"/>
    <w:rsid w:val="005C6803"/>
    <w:rsid w:val="005D439C"/>
    <w:rsid w:val="00610B5C"/>
    <w:rsid w:val="00654625"/>
    <w:rsid w:val="006B78CD"/>
    <w:rsid w:val="006E58FB"/>
    <w:rsid w:val="00844262"/>
    <w:rsid w:val="00855181"/>
    <w:rsid w:val="00863F79"/>
    <w:rsid w:val="008C6547"/>
    <w:rsid w:val="008E1F33"/>
    <w:rsid w:val="00907BF2"/>
    <w:rsid w:val="00931C00"/>
    <w:rsid w:val="00974C22"/>
    <w:rsid w:val="00A96B4F"/>
    <w:rsid w:val="00AB7C2A"/>
    <w:rsid w:val="00AF355F"/>
    <w:rsid w:val="00AF7419"/>
    <w:rsid w:val="00B6684A"/>
    <w:rsid w:val="00B863EA"/>
    <w:rsid w:val="00B93635"/>
    <w:rsid w:val="00BA0ACF"/>
    <w:rsid w:val="00BE30A8"/>
    <w:rsid w:val="00C46845"/>
    <w:rsid w:val="00C72C9D"/>
    <w:rsid w:val="00C90DDE"/>
    <w:rsid w:val="00CF2315"/>
    <w:rsid w:val="00D1346F"/>
    <w:rsid w:val="00D3217D"/>
    <w:rsid w:val="00DD4CC9"/>
    <w:rsid w:val="00DE7BF0"/>
    <w:rsid w:val="00E220B7"/>
    <w:rsid w:val="00F3437F"/>
    <w:rsid w:val="00F720C0"/>
    <w:rsid w:val="00F728A3"/>
    <w:rsid w:val="00FB21CA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C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C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7C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0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C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C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7C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0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rea.valorizzazione.ricerca@unisal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AngelaM</dc:creator>
  <cp:lastModifiedBy>Administrator</cp:lastModifiedBy>
  <cp:revision>12</cp:revision>
  <cp:lastPrinted>2013-09-20T11:18:00Z</cp:lastPrinted>
  <dcterms:created xsi:type="dcterms:W3CDTF">2013-09-23T08:37:00Z</dcterms:created>
  <dcterms:modified xsi:type="dcterms:W3CDTF">2013-09-23T10:41:00Z</dcterms:modified>
</cp:coreProperties>
</file>