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18" w:rsidRDefault="00EC2918" w:rsidP="00EC2918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B2BBC" w:rsidRDefault="002B2BBC" w:rsidP="00EC2918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EC2918" w:rsidRPr="00EC2918" w:rsidRDefault="00EC2918" w:rsidP="00EC2918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C2918">
        <w:rPr>
          <w:rFonts w:ascii="Arial" w:hAnsi="Arial" w:cs="Arial"/>
          <w:b/>
          <w:sz w:val="22"/>
          <w:szCs w:val="22"/>
        </w:rPr>
        <w:t>Allegato B</w:t>
      </w:r>
      <w:r w:rsidRPr="00EC2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D2F8C">
        <w:rPr>
          <w:rFonts w:ascii="Arial" w:hAnsi="Arial" w:cs="Arial"/>
          <w:i/>
          <w:sz w:val="20"/>
          <w:szCs w:val="20"/>
        </w:rPr>
        <w:t>T</w:t>
      </w:r>
      <w:r w:rsidR="00B10DC3">
        <w:rPr>
          <w:rFonts w:ascii="Arial" w:hAnsi="Arial" w:cs="Arial"/>
          <w:i/>
          <w:sz w:val="20"/>
          <w:szCs w:val="20"/>
        </w:rPr>
        <w:t>abella riepilogativa con l’</w:t>
      </w:r>
      <w:r w:rsidRPr="002B2BBC">
        <w:rPr>
          <w:rFonts w:ascii="Arial" w:hAnsi="Arial" w:cs="Arial"/>
          <w:i/>
          <w:sz w:val="20"/>
          <w:szCs w:val="20"/>
        </w:rPr>
        <w:t xml:space="preserve">indicazione dei valori di rischio complessivi per area con i dati </w:t>
      </w:r>
      <w:proofErr w:type="gramStart"/>
      <w:r w:rsidRPr="002B2BBC">
        <w:rPr>
          <w:rFonts w:ascii="Arial" w:hAnsi="Arial" w:cs="Arial"/>
          <w:i/>
          <w:sz w:val="20"/>
          <w:szCs w:val="20"/>
        </w:rPr>
        <w:t>relativi ai</w:t>
      </w:r>
      <w:proofErr w:type="gramEnd"/>
      <w:r w:rsidRPr="002B2BBC">
        <w:rPr>
          <w:rFonts w:ascii="Arial" w:hAnsi="Arial" w:cs="Arial"/>
          <w:i/>
          <w:sz w:val="20"/>
          <w:szCs w:val="20"/>
        </w:rPr>
        <w:t xml:space="preserve"> fattori di rischio ed alle Misure di Prevenzione adottate.</w:t>
      </w:r>
    </w:p>
    <w:p w:rsidR="00EC2918" w:rsidRPr="002B2BBC" w:rsidRDefault="00EC2918" w:rsidP="008C34CC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793"/>
        <w:gridCol w:w="1935"/>
        <w:gridCol w:w="4542"/>
        <w:gridCol w:w="5572"/>
      </w:tblGrid>
      <w:tr w:rsidR="00EC2918" w:rsidRPr="00EC2918" w:rsidTr="00EC2918">
        <w:tc>
          <w:tcPr>
            <w:tcW w:w="0" w:type="auto"/>
          </w:tcPr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Grado complessivo di rischio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Soggetti coinvolti della fase decisionale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Fattori di rischio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Misure di prevenzione</w:t>
            </w: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Mancata osservanza delle regole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concorsuali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anche con riferimen</w:t>
            </w:r>
            <w:r w:rsidR="003D3CDD">
              <w:rPr>
                <w:rFonts w:ascii="Arial" w:hAnsi="Arial" w:cs="Arial"/>
                <w:sz w:val="20"/>
                <w:szCs w:val="20"/>
              </w:rPr>
              <w:t>to alla nomina della Commissione</w:t>
            </w:r>
            <w:r w:rsidRPr="00EC29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Predeterminazione di percorsi agevolati per il partecipante al concorso in contrasto con le regole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>imparzialità.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Requisiti di partecipazione predeterminati.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Formazione delle Commissioni tale da impedire rischi di corruzione.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Mancata osservanza delle regole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concorsuali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per la progressione di carriera.</w:t>
            </w:r>
          </w:p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Assegnazione di mansioni superiori che possano consentire irregolare progressione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economica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 xml:space="preserve">Osservanza rigida delle regole previste dal </w:t>
            </w:r>
            <w:proofErr w:type="spellStart"/>
            <w:r w:rsidRPr="00EC2918">
              <w:rPr>
                <w:rFonts w:ascii="Arial" w:hAnsi="Arial" w:cs="Arial"/>
                <w:sz w:val="20"/>
                <w:szCs w:val="20"/>
              </w:rPr>
              <w:t>c.c.n.l.</w:t>
            </w:r>
            <w:proofErr w:type="spellEnd"/>
            <w:r w:rsidRPr="00EC2918">
              <w:rPr>
                <w:rFonts w:ascii="Arial" w:hAnsi="Arial" w:cs="Arial"/>
                <w:sz w:val="20"/>
                <w:szCs w:val="20"/>
              </w:rPr>
              <w:t xml:space="preserve"> con esclusione di affidamento di mansioni superiori al livello retributivo e normativo 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>del dipendente.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Conferimento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>incarico non necessario con motivazione apparente.</w:t>
            </w:r>
          </w:p>
        </w:tc>
        <w:tc>
          <w:tcPr>
            <w:tcW w:w="0" w:type="auto"/>
          </w:tcPr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Individuazione precisa dell’incarico da affidare a terzi e motivazione concludente e specifica delle ragioni che inducono il Consiglio ad affidare a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terzi incarico particolare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Individuazione del tipo di servizio o fornitura con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dirette a creare vantaggi personali.</w:t>
            </w:r>
          </w:p>
          <w:p w:rsidR="00EC2918" w:rsidRPr="00EC2918" w:rsidRDefault="003D3CDD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Fissazione </w:t>
            </w:r>
            <w:r w:rsidR="00EC2918" w:rsidRPr="00EC2918">
              <w:rPr>
                <w:rFonts w:ascii="Arial" w:hAnsi="Arial" w:cs="Arial"/>
                <w:sz w:val="20"/>
                <w:szCs w:val="20"/>
              </w:rPr>
              <w:t>di requisiti soggettivi di partecipazione in modo da favorire uno specifico partecipante.</w:t>
            </w:r>
            <w:proofErr w:type="gramEnd"/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Requisiti di presentazione e valutazione delle offerte distorte per favorire un partecipante.</w:t>
            </w:r>
            <w:proofErr w:type="gramEnd"/>
          </w:p>
          <w:p w:rsidR="00EC2918" w:rsidRPr="00EC2918" w:rsidRDefault="00EC2918" w:rsidP="002B2BB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Procedure di aggiudicazione non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concorsuali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ed uso distorto del criterio dell’offerta più idonea alle necessità del Consiglio.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Delibera di fissazione del servizio/fornitura con le ragioni specifiche della scelta.</w:t>
            </w:r>
            <w:proofErr w:type="gramEnd"/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Scelta del fornitore sulla scorta del migliore rapporto fiducia/costi.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di requisiti standard per la presentazione di offerte.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Procedura di aggiudicazione preferibilmente con meccanismo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concorsuale</w:t>
            </w:r>
            <w:proofErr w:type="gramEnd"/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potere del Consiglio.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Pubblicazione sul sito web del Consiglio dei requisiti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>iscrizione e del contributo di iscrizione con i relativi moduli.</w:t>
            </w:r>
          </w:p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lastRenderedPageBreak/>
              <w:t xml:space="preserve">Assunzione della Delibera al massimo nella seconda Adunanza del Consiglio successiva alla presentazione della domanda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>iscrizione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B10DC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S</w:t>
            </w:r>
            <w:r w:rsidR="00B10DC3">
              <w:rPr>
                <w:rFonts w:ascii="Arial" w:hAnsi="Arial" w:cs="Arial"/>
                <w:sz w:val="20"/>
                <w:szCs w:val="20"/>
              </w:rPr>
              <w:t xml:space="preserve">ingolo </w:t>
            </w:r>
            <w:proofErr w:type="gramStart"/>
            <w:r w:rsidR="00B10DC3">
              <w:rPr>
                <w:rFonts w:ascii="Arial" w:hAnsi="Arial" w:cs="Arial"/>
                <w:sz w:val="20"/>
                <w:szCs w:val="20"/>
              </w:rPr>
              <w:t>componente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B10DC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nell’esercizio del potere </w:t>
            </w:r>
          </w:p>
        </w:tc>
        <w:tc>
          <w:tcPr>
            <w:tcW w:w="0" w:type="auto"/>
          </w:tcPr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Rilascio della certificazione al massimo entro una settimana dalla presentazione della domanda.</w:t>
            </w:r>
            <w:proofErr w:type="gramEnd"/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</w:tcPr>
          <w:p w:rsidR="00EC2918" w:rsidRPr="00EC2918" w:rsidRDefault="000000CB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Violazione della normativa in tema di accreditamento.</w:t>
            </w:r>
          </w:p>
        </w:tc>
        <w:tc>
          <w:tcPr>
            <w:tcW w:w="0" w:type="auto"/>
          </w:tcPr>
          <w:p w:rsidR="002B2BBC" w:rsidRPr="00ED2F8C" w:rsidRDefault="00EC2918" w:rsidP="003D3CD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Regolamento per l’accreditame</w:t>
            </w:r>
            <w:r w:rsidR="00ED2F8C">
              <w:rPr>
                <w:rFonts w:ascii="Arial" w:hAnsi="Arial" w:cs="Arial"/>
                <w:sz w:val="20"/>
                <w:szCs w:val="20"/>
              </w:rPr>
              <w:t>nto degli eventi formativi con predisposizione di moduli per la</w:t>
            </w:r>
            <w:r w:rsidRPr="00EC2918">
              <w:rPr>
                <w:rFonts w:ascii="Arial" w:hAnsi="Arial" w:cs="Arial"/>
                <w:sz w:val="20"/>
                <w:szCs w:val="20"/>
              </w:rPr>
              <w:t xml:space="preserve"> domanda di accreditamento.</w:t>
            </w:r>
            <w:proofErr w:type="gramEnd"/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nell’esercizio del rilascio del parere per fini contrari a quelli previsti dalla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legge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Rigido rilascio di parere solo nei limiti previsti dalla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legge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 rilascio dell’opinamento in violazio</w:t>
            </w:r>
            <w:r w:rsidR="00ED2F8C">
              <w:rPr>
                <w:rFonts w:ascii="Arial" w:hAnsi="Arial" w:cs="Arial"/>
                <w:sz w:val="20"/>
                <w:szCs w:val="20"/>
              </w:rPr>
              <w:t>ne dei criteri previsti dal DM</w:t>
            </w:r>
            <w:r w:rsidRPr="00EC2918">
              <w:rPr>
                <w:rFonts w:ascii="Arial" w:hAnsi="Arial" w:cs="Arial"/>
                <w:sz w:val="20"/>
                <w:szCs w:val="20"/>
              </w:rPr>
              <w:t xml:space="preserve"> 55/2014 e dell’ammissione al Gratuito Patrocinio in assenza dei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presupposti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Fissazione generale e preventiva dei criteri di opinamento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della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parcella e motivazione specifica e precisa delle ragioni per il discostamento dai criteri generali stabiliti.</w:t>
            </w:r>
          </w:p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Verifica puntuale dei requisiti per l’ammissione al gratuito patrocinio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Consigliere Delegato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del potere anche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suggestivo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verso una delle parti in contesa per agevolarne l’altra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Nomina del Consigliere con meccanismo di turnazione predeterminato.</w:t>
            </w:r>
          </w:p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Fissazione di criteri generali di gestione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della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controversia.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di potere diretto a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privilegiare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alcuni iscritti</w:t>
            </w:r>
          </w:p>
        </w:tc>
        <w:tc>
          <w:tcPr>
            <w:tcW w:w="0" w:type="auto"/>
          </w:tcPr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Meccanismo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>incasso delle quote a mezzo MAV bancario e pubblicizzazione sul sito web del Consiglio delle quote con i termini di pagamento.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B10DC3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di potere diretto a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privilegiare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alcuni fornitori</w:t>
            </w:r>
          </w:p>
        </w:tc>
        <w:tc>
          <w:tcPr>
            <w:tcW w:w="0" w:type="auto"/>
          </w:tcPr>
          <w:p w:rsidR="00EC2918" w:rsidRPr="00ED2F8C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Pagamento entro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30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gg. dall’autorizzazione all’emissione della fattura. 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proofErr w:type="gramStart"/>
            <w:r w:rsidRPr="00EC291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di potere diretto a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privilegiare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alcuni iscritti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Fissazione generale e preventiva dei criteri di gestione del recupero del credito e dei comportamenti </w:t>
            </w:r>
            <w:proofErr w:type="gramStart"/>
            <w:r w:rsidRPr="00EC2918">
              <w:rPr>
                <w:rFonts w:ascii="Arial" w:hAnsi="Arial" w:cs="Arial"/>
                <w:sz w:val="20"/>
                <w:szCs w:val="20"/>
              </w:rPr>
              <w:t>aventi natura</w:t>
            </w:r>
            <w:proofErr w:type="gramEnd"/>
            <w:r w:rsidRPr="00EC2918">
              <w:rPr>
                <w:rFonts w:ascii="Arial" w:hAnsi="Arial" w:cs="Arial"/>
                <w:sz w:val="20"/>
                <w:szCs w:val="20"/>
              </w:rPr>
              <w:t xml:space="preserve"> di obbligo a carico dell’iscritto con motivazione specifica dei provvedimenti da adottare.</w:t>
            </w:r>
          </w:p>
        </w:tc>
      </w:tr>
    </w:tbl>
    <w:p w:rsidR="00EC2918" w:rsidRPr="00EC2918" w:rsidRDefault="00EC2918" w:rsidP="00ED2F8C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EC2918" w:rsidRPr="00EC2918" w:rsidSect="00EC2918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97" w:rsidRDefault="00E07C97" w:rsidP="00B82FD6">
      <w:r>
        <w:separator/>
      </w:r>
    </w:p>
  </w:endnote>
  <w:endnote w:type="continuationSeparator" w:id="0">
    <w:p w:rsidR="00E07C97" w:rsidRDefault="00E07C97" w:rsidP="00B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D3" w:rsidRDefault="00F27FD3" w:rsidP="00B82FD6">
    <w:pPr>
      <w:jc w:val="center"/>
      <w:rPr>
        <w:rFonts w:ascii="Bookman Old Style" w:hAnsi="Bookman Old Style"/>
        <w:i/>
        <w:color w:val="0000FF"/>
        <w:sz w:val="20"/>
        <w:szCs w:val="20"/>
      </w:rPr>
    </w:pPr>
  </w:p>
  <w:p w:rsidR="00B82FD6" w:rsidRDefault="00B82FD6" w:rsidP="00B82FD6">
    <w:pPr>
      <w:pStyle w:val="Pidipagina"/>
      <w:jc w:val="center"/>
    </w:pPr>
  </w:p>
  <w:p w:rsidR="00B82FD6" w:rsidRPr="00EC2918" w:rsidRDefault="00CB2971" w:rsidP="00B82FD6">
    <w:pPr>
      <w:pStyle w:val="Pidipagina"/>
      <w:jc w:val="center"/>
      <w:rPr>
        <w:rFonts w:ascii="Arial" w:hAnsi="Arial" w:cs="Arial"/>
        <w:b/>
        <w:sz w:val="20"/>
        <w:szCs w:val="20"/>
      </w:rPr>
    </w:pPr>
    <w:r w:rsidRPr="00EC2918">
      <w:rPr>
        <w:rFonts w:ascii="Arial" w:hAnsi="Arial" w:cs="Arial"/>
        <w:b/>
        <w:sz w:val="20"/>
        <w:szCs w:val="20"/>
      </w:rPr>
      <w:fldChar w:fldCharType="begin"/>
    </w:r>
    <w:r w:rsidR="00B82FD6" w:rsidRPr="00EC2918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C2918">
      <w:rPr>
        <w:rFonts w:ascii="Arial" w:hAnsi="Arial" w:cs="Arial"/>
        <w:b/>
        <w:sz w:val="20"/>
        <w:szCs w:val="20"/>
      </w:rPr>
      <w:fldChar w:fldCharType="separate"/>
    </w:r>
    <w:r w:rsidR="001841B8">
      <w:rPr>
        <w:rFonts w:ascii="Arial" w:hAnsi="Arial" w:cs="Arial"/>
        <w:b/>
        <w:noProof/>
        <w:sz w:val="20"/>
        <w:szCs w:val="20"/>
      </w:rPr>
      <w:t>2</w:t>
    </w:r>
    <w:r w:rsidRPr="00EC2918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97" w:rsidRDefault="00E07C97" w:rsidP="00B82FD6">
      <w:r>
        <w:separator/>
      </w:r>
    </w:p>
  </w:footnote>
  <w:footnote w:type="continuationSeparator" w:id="0">
    <w:p w:rsidR="00E07C97" w:rsidRDefault="00E07C97" w:rsidP="00B8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E1"/>
    <w:multiLevelType w:val="hybridMultilevel"/>
    <w:tmpl w:val="8FA2BBDE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218"/>
    <w:multiLevelType w:val="hybridMultilevel"/>
    <w:tmpl w:val="1E1A3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AF9"/>
    <w:multiLevelType w:val="hybridMultilevel"/>
    <w:tmpl w:val="639E0250"/>
    <w:lvl w:ilvl="0" w:tplc="42E607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002A"/>
    <w:multiLevelType w:val="hybridMultilevel"/>
    <w:tmpl w:val="137E4D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20CFF"/>
    <w:multiLevelType w:val="hybridMultilevel"/>
    <w:tmpl w:val="5C105420"/>
    <w:lvl w:ilvl="0" w:tplc="BFE6697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895"/>
    <w:multiLevelType w:val="hybridMultilevel"/>
    <w:tmpl w:val="61D48658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7274"/>
    <w:multiLevelType w:val="multilevel"/>
    <w:tmpl w:val="B5B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45B1980"/>
    <w:multiLevelType w:val="hybridMultilevel"/>
    <w:tmpl w:val="40D0C7B4"/>
    <w:lvl w:ilvl="0" w:tplc="DD60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393A"/>
    <w:multiLevelType w:val="hybridMultilevel"/>
    <w:tmpl w:val="28489ADC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57E43"/>
    <w:multiLevelType w:val="hybridMultilevel"/>
    <w:tmpl w:val="5746A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85364"/>
    <w:multiLevelType w:val="hybridMultilevel"/>
    <w:tmpl w:val="506CB35C"/>
    <w:lvl w:ilvl="0" w:tplc="92FE90BE">
      <w:start w:val="7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2FB54B3"/>
    <w:multiLevelType w:val="hybridMultilevel"/>
    <w:tmpl w:val="EFE278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96C9D"/>
    <w:multiLevelType w:val="hybridMultilevel"/>
    <w:tmpl w:val="A27C2142"/>
    <w:lvl w:ilvl="0" w:tplc="C5D03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Liberation Serif" w:hAnsi="Liberation Serif" w:cs="Nimbus Sans L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6"/>
    <w:rsid w:val="000000CB"/>
    <w:rsid w:val="000026E4"/>
    <w:rsid w:val="000262D2"/>
    <w:rsid w:val="00035FC4"/>
    <w:rsid w:val="00042487"/>
    <w:rsid w:val="00053444"/>
    <w:rsid w:val="0006287B"/>
    <w:rsid w:val="00063E3B"/>
    <w:rsid w:val="0008150F"/>
    <w:rsid w:val="00087585"/>
    <w:rsid w:val="00090BF7"/>
    <w:rsid w:val="00092B7B"/>
    <w:rsid w:val="000B21B3"/>
    <w:rsid w:val="000C2A44"/>
    <w:rsid w:val="000C2D40"/>
    <w:rsid w:val="000E126D"/>
    <w:rsid w:val="000E75DB"/>
    <w:rsid w:val="00107404"/>
    <w:rsid w:val="00144FA1"/>
    <w:rsid w:val="00147DE1"/>
    <w:rsid w:val="00155133"/>
    <w:rsid w:val="0016580B"/>
    <w:rsid w:val="00173F72"/>
    <w:rsid w:val="0017688C"/>
    <w:rsid w:val="00176D54"/>
    <w:rsid w:val="00177320"/>
    <w:rsid w:val="00181382"/>
    <w:rsid w:val="001821F2"/>
    <w:rsid w:val="001841B8"/>
    <w:rsid w:val="0018542D"/>
    <w:rsid w:val="00185939"/>
    <w:rsid w:val="0019279E"/>
    <w:rsid w:val="001A0A0E"/>
    <w:rsid w:val="001B5B49"/>
    <w:rsid w:val="001D25D6"/>
    <w:rsid w:val="001E77EF"/>
    <w:rsid w:val="001E7B6E"/>
    <w:rsid w:val="002029DB"/>
    <w:rsid w:val="00205429"/>
    <w:rsid w:val="00210EE8"/>
    <w:rsid w:val="0021641E"/>
    <w:rsid w:val="00220AB6"/>
    <w:rsid w:val="002210D6"/>
    <w:rsid w:val="00230A46"/>
    <w:rsid w:val="0023177B"/>
    <w:rsid w:val="00237FB7"/>
    <w:rsid w:val="00241120"/>
    <w:rsid w:val="00245F16"/>
    <w:rsid w:val="00250FDC"/>
    <w:rsid w:val="00264DE1"/>
    <w:rsid w:val="002650B1"/>
    <w:rsid w:val="00267E94"/>
    <w:rsid w:val="00272C2A"/>
    <w:rsid w:val="00273340"/>
    <w:rsid w:val="00281303"/>
    <w:rsid w:val="00286359"/>
    <w:rsid w:val="002932DA"/>
    <w:rsid w:val="002A005C"/>
    <w:rsid w:val="002A11A5"/>
    <w:rsid w:val="002B2BBC"/>
    <w:rsid w:val="002C395D"/>
    <w:rsid w:val="002E0101"/>
    <w:rsid w:val="002E46C6"/>
    <w:rsid w:val="00306376"/>
    <w:rsid w:val="003172B9"/>
    <w:rsid w:val="00324666"/>
    <w:rsid w:val="00352F7E"/>
    <w:rsid w:val="00356788"/>
    <w:rsid w:val="0035796B"/>
    <w:rsid w:val="00370AA7"/>
    <w:rsid w:val="00374299"/>
    <w:rsid w:val="00391D9C"/>
    <w:rsid w:val="003A0CC6"/>
    <w:rsid w:val="003A3D29"/>
    <w:rsid w:val="003B67B5"/>
    <w:rsid w:val="003B79A8"/>
    <w:rsid w:val="003C10EA"/>
    <w:rsid w:val="003D3CDD"/>
    <w:rsid w:val="003D7525"/>
    <w:rsid w:val="003E6DE6"/>
    <w:rsid w:val="00407C8C"/>
    <w:rsid w:val="00414BEE"/>
    <w:rsid w:val="00416751"/>
    <w:rsid w:val="00420901"/>
    <w:rsid w:val="004376DC"/>
    <w:rsid w:val="00457419"/>
    <w:rsid w:val="0046355F"/>
    <w:rsid w:val="00467C25"/>
    <w:rsid w:val="004746D9"/>
    <w:rsid w:val="00495A1A"/>
    <w:rsid w:val="004B2F5D"/>
    <w:rsid w:val="004B4E97"/>
    <w:rsid w:val="004C59A5"/>
    <w:rsid w:val="004D1C2B"/>
    <w:rsid w:val="004D68EB"/>
    <w:rsid w:val="004E384C"/>
    <w:rsid w:val="00512C78"/>
    <w:rsid w:val="00527259"/>
    <w:rsid w:val="005317EF"/>
    <w:rsid w:val="00557F78"/>
    <w:rsid w:val="005629AB"/>
    <w:rsid w:val="00564B22"/>
    <w:rsid w:val="00567F08"/>
    <w:rsid w:val="005723CD"/>
    <w:rsid w:val="00576AFF"/>
    <w:rsid w:val="005812D1"/>
    <w:rsid w:val="005862FD"/>
    <w:rsid w:val="00586D79"/>
    <w:rsid w:val="005906E7"/>
    <w:rsid w:val="005942E8"/>
    <w:rsid w:val="005A7929"/>
    <w:rsid w:val="005B69C8"/>
    <w:rsid w:val="005C2585"/>
    <w:rsid w:val="005C4A84"/>
    <w:rsid w:val="005D5616"/>
    <w:rsid w:val="005E27A9"/>
    <w:rsid w:val="005F2E94"/>
    <w:rsid w:val="005F2F75"/>
    <w:rsid w:val="005F778E"/>
    <w:rsid w:val="00611744"/>
    <w:rsid w:val="0063134A"/>
    <w:rsid w:val="00635A48"/>
    <w:rsid w:val="00651DC2"/>
    <w:rsid w:val="0066035C"/>
    <w:rsid w:val="00664B0E"/>
    <w:rsid w:val="006713A5"/>
    <w:rsid w:val="00685A91"/>
    <w:rsid w:val="00687D7D"/>
    <w:rsid w:val="006A560C"/>
    <w:rsid w:val="006B6450"/>
    <w:rsid w:val="006C5D8D"/>
    <w:rsid w:val="006D058F"/>
    <w:rsid w:val="006F310A"/>
    <w:rsid w:val="006F4157"/>
    <w:rsid w:val="00705229"/>
    <w:rsid w:val="00722EA9"/>
    <w:rsid w:val="0073671C"/>
    <w:rsid w:val="00736CF0"/>
    <w:rsid w:val="007378AA"/>
    <w:rsid w:val="00744770"/>
    <w:rsid w:val="00744EF2"/>
    <w:rsid w:val="00750F64"/>
    <w:rsid w:val="00771AA7"/>
    <w:rsid w:val="00775F98"/>
    <w:rsid w:val="00781F67"/>
    <w:rsid w:val="0079134A"/>
    <w:rsid w:val="00792AA1"/>
    <w:rsid w:val="0079521E"/>
    <w:rsid w:val="007C2C69"/>
    <w:rsid w:val="007C56D9"/>
    <w:rsid w:val="007C5D00"/>
    <w:rsid w:val="007D0C28"/>
    <w:rsid w:val="007E1633"/>
    <w:rsid w:val="007E5ED9"/>
    <w:rsid w:val="007F672D"/>
    <w:rsid w:val="007F7ABE"/>
    <w:rsid w:val="00801A44"/>
    <w:rsid w:val="00810EBF"/>
    <w:rsid w:val="00824BCD"/>
    <w:rsid w:val="00824D6F"/>
    <w:rsid w:val="00855F1E"/>
    <w:rsid w:val="00871DB5"/>
    <w:rsid w:val="00873EDD"/>
    <w:rsid w:val="00890A3E"/>
    <w:rsid w:val="008A113A"/>
    <w:rsid w:val="008A145F"/>
    <w:rsid w:val="008B1AE8"/>
    <w:rsid w:val="008C1650"/>
    <w:rsid w:val="008C34CC"/>
    <w:rsid w:val="008D6A95"/>
    <w:rsid w:val="008D6CF5"/>
    <w:rsid w:val="008E643B"/>
    <w:rsid w:val="008E6B7F"/>
    <w:rsid w:val="009025CD"/>
    <w:rsid w:val="00914783"/>
    <w:rsid w:val="00937C29"/>
    <w:rsid w:val="00955D1A"/>
    <w:rsid w:val="00962639"/>
    <w:rsid w:val="009657B7"/>
    <w:rsid w:val="00975AA2"/>
    <w:rsid w:val="009A2114"/>
    <w:rsid w:val="009D383B"/>
    <w:rsid w:val="009D487D"/>
    <w:rsid w:val="009E6F30"/>
    <w:rsid w:val="009F67FF"/>
    <w:rsid w:val="00A076BD"/>
    <w:rsid w:val="00A07720"/>
    <w:rsid w:val="00A15482"/>
    <w:rsid w:val="00A16395"/>
    <w:rsid w:val="00A2031E"/>
    <w:rsid w:val="00A31395"/>
    <w:rsid w:val="00A35399"/>
    <w:rsid w:val="00A358DE"/>
    <w:rsid w:val="00A406AD"/>
    <w:rsid w:val="00A43C16"/>
    <w:rsid w:val="00A57270"/>
    <w:rsid w:val="00A57D4B"/>
    <w:rsid w:val="00A61310"/>
    <w:rsid w:val="00A67E36"/>
    <w:rsid w:val="00A85A05"/>
    <w:rsid w:val="00A85DB3"/>
    <w:rsid w:val="00A87862"/>
    <w:rsid w:val="00A90F7F"/>
    <w:rsid w:val="00A963A4"/>
    <w:rsid w:val="00AA1B4F"/>
    <w:rsid w:val="00B05721"/>
    <w:rsid w:val="00B061D7"/>
    <w:rsid w:val="00B10DC3"/>
    <w:rsid w:val="00B478F2"/>
    <w:rsid w:val="00B5505C"/>
    <w:rsid w:val="00B77B17"/>
    <w:rsid w:val="00B82BC5"/>
    <w:rsid w:val="00B82FD6"/>
    <w:rsid w:val="00B84E9C"/>
    <w:rsid w:val="00B9315F"/>
    <w:rsid w:val="00B94747"/>
    <w:rsid w:val="00BC4D25"/>
    <w:rsid w:val="00BC6950"/>
    <w:rsid w:val="00BD0E4B"/>
    <w:rsid w:val="00BE383D"/>
    <w:rsid w:val="00BF291E"/>
    <w:rsid w:val="00C06355"/>
    <w:rsid w:val="00C42B4E"/>
    <w:rsid w:val="00C430FF"/>
    <w:rsid w:val="00C47B4C"/>
    <w:rsid w:val="00C5136C"/>
    <w:rsid w:val="00C53060"/>
    <w:rsid w:val="00C55218"/>
    <w:rsid w:val="00C60EA6"/>
    <w:rsid w:val="00C66F06"/>
    <w:rsid w:val="00C679FE"/>
    <w:rsid w:val="00C734C0"/>
    <w:rsid w:val="00C87873"/>
    <w:rsid w:val="00CA2935"/>
    <w:rsid w:val="00CA302F"/>
    <w:rsid w:val="00CB2971"/>
    <w:rsid w:val="00CC0CD0"/>
    <w:rsid w:val="00CD3E1D"/>
    <w:rsid w:val="00D117D1"/>
    <w:rsid w:val="00D41E4E"/>
    <w:rsid w:val="00D4774B"/>
    <w:rsid w:val="00D531F1"/>
    <w:rsid w:val="00D6129B"/>
    <w:rsid w:val="00D62731"/>
    <w:rsid w:val="00D717E1"/>
    <w:rsid w:val="00D74ED2"/>
    <w:rsid w:val="00D7742C"/>
    <w:rsid w:val="00D947BF"/>
    <w:rsid w:val="00DA544B"/>
    <w:rsid w:val="00DB5E2F"/>
    <w:rsid w:val="00DC1DD4"/>
    <w:rsid w:val="00DC5A3D"/>
    <w:rsid w:val="00DC60C3"/>
    <w:rsid w:val="00DD7AC6"/>
    <w:rsid w:val="00DE0F11"/>
    <w:rsid w:val="00DE0FA7"/>
    <w:rsid w:val="00DF2728"/>
    <w:rsid w:val="00E0337C"/>
    <w:rsid w:val="00E07C97"/>
    <w:rsid w:val="00E42427"/>
    <w:rsid w:val="00E43102"/>
    <w:rsid w:val="00E621C5"/>
    <w:rsid w:val="00E655A5"/>
    <w:rsid w:val="00E7382B"/>
    <w:rsid w:val="00E92112"/>
    <w:rsid w:val="00E93F1E"/>
    <w:rsid w:val="00EA4BC4"/>
    <w:rsid w:val="00EB3FE4"/>
    <w:rsid w:val="00EC2918"/>
    <w:rsid w:val="00ED2F8C"/>
    <w:rsid w:val="00EE31E4"/>
    <w:rsid w:val="00F06456"/>
    <w:rsid w:val="00F14F45"/>
    <w:rsid w:val="00F17C80"/>
    <w:rsid w:val="00F27FD3"/>
    <w:rsid w:val="00F44683"/>
    <w:rsid w:val="00F45A77"/>
    <w:rsid w:val="00F47BF3"/>
    <w:rsid w:val="00F52514"/>
    <w:rsid w:val="00F571B5"/>
    <w:rsid w:val="00F6278F"/>
    <w:rsid w:val="00F64CB8"/>
    <w:rsid w:val="00F65213"/>
    <w:rsid w:val="00F67920"/>
    <w:rsid w:val="00F67B46"/>
    <w:rsid w:val="00F72A57"/>
    <w:rsid w:val="00F853A6"/>
    <w:rsid w:val="00F8615F"/>
    <w:rsid w:val="00F961BB"/>
    <w:rsid w:val="00FA11EA"/>
    <w:rsid w:val="00FB2CE4"/>
    <w:rsid w:val="00FC40EB"/>
    <w:rsid w:val="00FD1601"/>
    <w:rsid w:val="00FD405A"/>
    <w:rsid w:val="00FD5AB3"/>
    <w:rsid w:val="00FD70E8"/>
    <w:rsid w:val="00FE5DF7"/>
    <w:rsid w:val="00FE684E"/>
    <w:rsid w:val="00FF40A5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  <w:style w:type="paragraph" w:customStyle="1" w:styleId="corpodeltesto">
    <w:name w:val="corpodeltesto"/>
    <w:basedOn w:val="Normale"/>
    <w:rsid w:val="00A43C16"/>
    <w:pPr>
      <w:spacing w:before="100" w:beforeAutospacing="1" w:after="100" w:afterAutospacing="1"/>
    </w:pPr>
  </w:style>
  <w:style w:type="paragraph" w:customStyle="1" w:styleId="yiv1812914428msonormal">
    <w:name w:val="yiv1812914428msonormal"/>
    <w:basedOn w:val="Normale"/>
    <w:uiPriority w:val="99"/>
    <w:rsid w:val="008C3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  <w:style w:type="paragraph" w:customStyle="1" w:styleId="corpodeltesto">
    <w:name w:val="corpodeltesto"/>
    <w:basedOn w:val="Normale"/>
    <w:rsid w:val="00A43C16"/>
    <w:pPr>
      <w:spacing w:before="100" w:beforeAutospacing="1" w:after="100" w:afterAutospacing="1"/>
    </w:pPr>
  </w:style>
  <w:style w:type="paragraph" w:customStyle="1" w:styleId="yiv1812914428msonormal">
    <w:name w:val="yiv1812914428msonormal"/>
    <w:basedOn w:val="Normale"/>
    <w:uiPriority w:val="99"/>
    <w:rsid w:val="008C3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1918-9B4C-4BAE-86B4-F780691A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Studi</dc:creator>
  <cp:lastModifiedBy>Sarah</cp:lastModifiedBy>
  <cp:revision>4</cp:revision>
  <cp:lastPrinted>2016-02-15T18:13:00Z</cp:lastPrinted>
  <dcterms:created xsi:type="dcterms:W3CDTF">2015-12-18T18:24:00Z</dcterms:created>
  <dcterms:modified xsi:type="dcterms:W3CDTF">2016-02-15T18:13:00Z</dcterms:modified>
</cp:coreProperties>
</file>